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F" w:rsidRPr="004C2BDD" w:rsidRDefault="00013277" w:rsidP="00DE6028">
      <w:pPr>
        <w:pStyle w:val="Spacerparatopoffirstpage"/>
        <w:rPr>
          <w:rFonts w:cs="Arial"/>
        </w:rPr>
      </w:pPr>
      <w:bookmarkStart w:id="0" w:name="_GoBack"/>
      <w:bookmarkEnd w:id="0"/>
      <w:r w:rsidRPr="004C2BDD">
        <w:rPr>
          <w:rFonts w:cs="Arial"/>
          <w:lang w:eastAsia="en-AU"/>
        </w:rPr>
        <w:drawing>
          <wp:anchor distT="0" distB="0" distL="114300" distR="114300" simplePos="0" relativeHeight="251657728" behindDoc="1" locked="1" layoutInCell="0" allowOverlap="1" wp14:anchorId="22741AE5" wp14:editId="5B3897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6290"/>
            <wp:effectExtent l="0" t="0" r="0" b="0"/>
            <wp:wrapNone/>
            <wp:docPr id="21" name="Picture 21" descr="Factsheet Banner 08 Blu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tsheet Banner 08 Blue 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EF36AF" w:rsidRPr="004C2BDD" w:rsidTr="00D33E72">
        <w:trPr>
          <w:trHeight w:val="1276"/>
        </w:trPr>
        <w:tc>
          <w:tcPr>
            <w:tcW w:w="10137" w:type="dxa"/>
            <w:shd w:val="clear" w:color="auto" w:fill="auto"/>
            <w:vAlign w:val="bottom"/>
          </w:tcPr>
          <w:p w:rsidR="004946F4" w:rsidRPr="004C2BDD" w:rsidRDefault="001543C2" w:rsidP="00B81948">
            <w:pPr>
              <w:pStyle w:val="DHHSmainheading"/>
              <w:rPr>
                <w:rFonts w:cs="Arial"/>
              </w:rPr>
            </w:pPr>
            <w:r w:rsidRPr="004C2BDD">
              <w:rPr>
                <w:rFonts w:cs="Arial"/>
              </w:rPr>
              <w:t>H</w:t>
            </w:r>
            <w:r w:rsidR="008164B0" w:rsidRPr="004C2BDD">
              <w:rPr>
                <w:rFonts w:cs="Arial"/>
              </w:rPr>
              <w:t xml:space="preserve">ACC in </w:t>
            </w:r>
            <w:r w:rsidRPr="004C2BDD">
              <w:rPr>
                <w:rFonts w:cs="Arial"/>
              </w:rPr>
              <w:t xml:space="preserve">Transition: </w:t>
            </w:r>
            <w:r w:rsidR="008164B0" w:rsidRPr="004C2BDD">
              <w:rPr>
                <w:rFonts w:cs="Arial"/>
              </w:rPr>
              <w:t>Data collection</w:t>
            </w:r>
            <w:r w:rsidR="00B81948" w:rsidRPr="004C2BDD">
              <w:rPr>
                <w:rFonts w:cs="Arial"/>
              </w:rPr>
              <w:t xml:space="preserve"> for the </w:t>
            </w:r>
            <w:r w:rsidR="008164B0" w:rsidRPr="004C2BDD">
              <w:rPr>
                <w:rFonts w:cs="Arial"/>
              </w:rPr>
              <w:t>CHSP</w:t>
            </w:r>
            <w:r w:rsidR="00B81948" w:rsidRPr="004C2BDD">
              <w:rPr>
                <w:rFonts w:cs="Arial"/>
              </w:rPr>
              <w:t xml:space="preserve"> and HACC</w:t>
            </w:r>
          </w:p>
        </w:tc>
      </w:tr>
      <w:tr w:rsidR="005D6597" w:rsidRPr="004C2BDD" w:rsidTr="00DE6028">
        <w:trPr>
          <w:trHeight w:val="494"/>
        </w:trPr>
        <w:tc>
          <w:tcPr>
            <w:tcW w:w="10137" w:type="dxa"/>
            <w:shd w:val="clear" w:color="auto" w:fill="auto"/>
            <w:tcMar>
              <w:top w:w="510" w:type="dxa"/>
            </w:tcMar>
          </w:tcPr>
          <w:p w:rsidR="005D6597" w:rsidRPr="004C2BDD" w:rsidRDefault="00B81948" w:rsidP="00B81948">
            <w:pPr>
              <w:pStyle w:val="DHHSmainsubheading"/>
              <w:rPr>
                <w:rFonts w:cs="Arial"/>
              </w:rPr>
            </w:pPr>
            <w:r w:rsidRPr="004C2BDD">
              <w:rPr>
                <w:rFonts w:cs="Arial"/>
                <w:sz w:val="30"/>
                <w:szCs w:val="30"/>
              </w:rPr>
              <w:t xml:space="preserve">December </w:t>
            </w:r>
            <w:r w:rsidR="001543C2" w:rsidRPr="004C2BDD">
              <w:rPr>
                <w:rFonts w:cs="Arial"/>
                <w:sz w:val="30"/>
                <w:szCs w:val="30"/>
              </w:rPr>
              <w:t xml:space="preserve">2015 </w:t>
            </w:r>
          </w:p>
        </w:tc>
      </w:tr>
    </w:tbl>
    <w:p w:rsidR="00F6287F" w:rsidRPr="00C7516C" w:rsidRDefault="00F6287F" w:rsidP="004C6EEE">
      <w:pPr>
        <w:pStyle w:val="Sectionbreakfirstpage"/>
        <w:rPr>
          <w:rFonts w:cs="Arial"/>
        </w:rPr>
        <w:sectPr w:rsidR="00F6287F" w:rsidRPr="00C7516C" w:rsidSect="00D33E72">
          <w:footerReference w:type="default" r:id="rId9"/>
          <w:footerReference w:type="first" r:id="rId10"/>
          <w:pgSz w:w="11906" w:h="16838" w:code="9"/>
          <w:pgMar w:top="851" w:right="851" w:bottom="1418" w:left="851" w:header="510" w:footer="510" w:gutter="0"/>
          <w:cols w:space="708"/>
          <w:docGrid w:linePitch="360"/>
        </w:sectPr>
      </w:pPr>
    </w:p>
    <w:p w:rsidR="00A62D44" w:rsidRPr="00C7516C" w:rsidRDefault="00A62D44" w:rsidP="00774339">
      <w:pPr>
        <w:pStyle w:val="Sectionbreakfirstpage"/>
        <w:spacing w:after="0"/>
        <w:rPr>
          <w:rFonts w:cs="Arial"/>
        </w:rPr>
        <w:sectPr w:rsidR="00A62D44" w:rsidRPr="00C7516C" w:rsidSect="00F6287F">
          <w:type w:val="continuous"/>
          <w:pgSz w:w="11906" w:h="16838" w:code="9"/>
          <w:pgMar w:top="851" w:right="851" w:bottom="1418" w:left="851" w:header="510" w:footer="510" w:gutter="0"/>
          <w:cols w:space="708"/>
          <w:docGrid w:linePitch="360"/>
        </w:sectPr>
      </w:pPr>
    </w:p>
    <w:p w:rsidR="00893AF6" w:rsidRPr="004C2BDD" w:rsidRDefault="001543C2" w:rsidP="00774339">
      <w:pPr>
        <w:pStyle w:val="Heading1"/>
        <w:spacing w:before="120"/>
        <w:rPr>
          <w:sz w:val="32"/>
        </w:rPr>
      </w:pPr>
      <w:bookmarkStart w:id="1" w:name="_Toc410976287"/>
      <w:r w:rsidRPr="004C2BDD">
        <w:rPr>
          <w:sz w:val="32"/>
        </w:rPr>
        <w:lastRenderedPageBreak/>
        <w:t>Background</w:t>
      </w:r>
      <w:r w:rsidR="00157625" w:rsidRPr="004C2BDD">
        <w:rPr>
          <w:sz w:val="32"/>
        </w:rPr>
        <w:t>: HACC Transition</w:t>
      </w:r>
      <w:bookmarkEnd w:id="1"/>
    </w:p>
    <w:p w:rsidR="00B81948" w:rsidRPr="004C2BDD" w:rsidRDefault="00B81948" w:rsidP="001543C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AU"/>
        </w:rPr>
      </w:pPr>
      <w:r w:rsidRPr="004C2BDD">
        <w:rPr>
          <w:rFonts w:ascii="Arial" w:hAnsi="Arial" w:cs="Arial"/>
          <w:sz w:val="22"/>
          <w:szCs w:val="22"/>
          <w:lang w:eastAsia="en-AU"/>
        </w:rPr>
        <w:t xml:space="preserve">On 1 July 2016, the HACC Program in Victoria will be split between the State and the Commonwealth </w:t>
      </w:r>
      <w:r w:rsidR="0037259F" w:rsidRPr="004C2BDD">
        <w:rPr>
          <w:rFonts w:ascii="Arial" w:hAnsi="Arial" w:cs="Arial"/>
          <w:sz w:val="22"/>
          <w:szCs w:val="22"/>
          <w:lang w:eastAsia="en-AU"/>
        </w:rPr>
        <w:t>based on client age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. HACC service providers </w:t>
      </w:r>
      <w:r w:rsidR="00E47E6D">
        <w:rPr>
          <w:rFonts w:ascii="Arial" w:hAnsi="Arial" w:cs="Arial"/>
          <w:sz w:val="22"/>
          <w:szCs w:val="22"/>
          <w:lang w:eastAsia="en-AU"/>
        </w:rPr>
        <w:t>who</w:t>
      </w:r>
      <w:r w:rsidR="0037259F" w:rsidRPr="004C2BDD">
        <w:rPr>
          <w:rFonts w:ascii="Arial" w:hAnsi="Arial" w:cs="Arial"/>
          <w:sz w:val="22"/>
          <w:szCs w:val="22"/>
          <w:lang w:eastAsia="en-AU"/>
        </w:rPr>
        <w:t xml:space="preserve"> deliver services to older people (people aged </w:t>
      </w:r>
      <w:r w:rsidRPr="004C2BDD">
        <w:rPr>
          <w:rFonts w:ascii="Arial" w:hAnsi="Arial" w:cs="Arial"/>
          <w:sz w:val="22"/>
          <w:szCs w:val="22"/>
          <w:lang w:eastAsia="en-AU"/>
        </w:rPr>
        <w:t>65</w:t>
      </w:r>
      <w:r w:rsidR="00F17FF8">
        <w:rPr>
          <w:rFonts w:ascii="Arial" w:hAnsi="Arial" w:cs="Arial"/>
          <w:sz w:val="22"/>
          <w:szCs w:val="22"/>
          <w:lang w:eastAsia="en-AU"/>
        </w:rPr>
        <w:t xml:space="preserve"> </w:t>
      </w:r>
      <w:r w:rsidR="0037259F" w:rsidRPr="004C2BDD">
        <w:rPr>
          <w:rFonts w:ascii="Arial" w:hAnsi="Arial" w:cs="Arial"/>
          <w:sz w:val="22"/>
          <w:szCs w:val="22"/>
          <w:lang w:eastAsia="en-AU"/>
        </w:rPr>
        <w:t>years and over and 50 and over for Aboriginal and Torres Strait Islander people)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will enter a </w:t>
      </w:r>
      <w:r w:rsidR="00E876B1" w:rsidRPr="004C2BDD">
        <w:rPr>
          <w:rFonts w:ascii="Arial" w:hAnsi="Arial" w:cs="Arial"/>
          <w:sz w:val="22"/>
          <w:szCs w:val="22"/>
          <w:lang w:eastAsia="en-AU"/>
        </w:rPr>
        <w:t xml:space="preserve">grant 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agreement with the Commonwealth Department of Health </w:t>
      </w:r>
      <w:r w:rsidR="00F17FF8">
        <w:rPr>
          <w:rFonts w:ascii="Arial" w:hAnsi="Arial" w:cs="Arial"/>
          <w:sz w:val="22"/>
          <w:szCs w:val="22"/>
          <w:lang w:eastAsia="en-AU"/>
        </w:rPr>
        <w:t>(</w:t>
      </w:r>
      <w:proofErr w:type="spellStart"/>
      <w:r w:rsidR="00F17FF8">
        <w:rPr>
          <w:rFonts w:ascii="Arial" w:hAnsi="Arial" w:cs="Arial"/>
          <w:sz w:val="22"/>
          <w:szCs w:val="22"/>
          <w:lang w:eastAsia="en-AU"/>
        </w:rPr>
        <w:t>DoH</w:t>
      </w:r>
      <w:proofErr w:type="spellEnd"/>
      <w:r w:rsidR="00F17FF8">
        <w:rPr>
          <w:rFonts w:ascii="Arial" w:hAnsi="Arial" w:cs="Arial"/>
          <w:sz w:val="22"/>
          <w:szCs w:val="22"/>
          <w:lang w:eastAsia="en-AU"/>
        </w:rPr>
        <w:t xml:space="preserve">) 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to deliver services under the Commonwealth Home </w:t>
      </w:r>
      <w:r w:rsidR="007B4A52" w:rsidRPr="004C2BDD">
        <w:rPr>
          <w:rFonts w:ascii="Arial" w:hAnsi="Arial" w:cs="Arial"/>
          <w:sz w:val="22"/>
          <w:szCs w:val="22"/>
          <w:lang w:eastAsia="en-AU"/>
        </w:rPr>
        <w:t xml:space="preserve">Support 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Programme (CHSP). Providers </w:t>
      </w:r>
      <w:r w:rsidR="00E47E6D">
        <w:rPr>
          <w:rFonts w:ascii="Arial" w:hAnsi="Arial" w:cs="Arial"/>
          <w:sz w:val="22"/>
          <w:szCs w:val="22"/>
          <w:lang w:eastAsia="en-AU"/>
        </w:rPr>
        <w:t>who</w:t>
      </w:r>
      <w:r w:rsidR="0037259F" w:rsidRPr="004C2BDD">
        <w:rPr>
          <w:rFonts w:ascii="Arial" w:hAnsi="Arial" w:cs="Arial"/>
          <w:sz w:val="22"/>
          <w:szCs w:val="22"/>
          <w:lang w:eastAsia="en-AU"/>
        </w:rPr>
        <w:t xml:space="preserve"> deliver services to younger people 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will continue to have a service agreement with DHHS. Most existing HACC providers are likely to have agreements with both the Commonwealth and the State.  </w:t>
      </w:r>
    </w:p>
    <w:p w:rsidR="00B81948" w:rsidRPr="004C2BDD" w:rsidRDefault="00B81948" w:rsidP="00B81948">
      <w:pPr>
        <w:pStyle w:val="Heading1"/>
        <w:spacing w:before="120"/>
        <w:rPr>
          <w:sz w:val="32"/>
        </w:rPr>
      </w:pPr>
      <w:r w:rsidRPr="004C2BDD">
        <w:rPr>
          <w:sz w:val="32"/>
        </w:rPr>
        <w:t>Data collection</w:t>
      </w:r>
    </w:p>
    <w:p w:rsidR="00B81948" w:rsidRPr="004C2BDD" w:rsidRDefault="00B81948" w:rsidP="001543C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AU"/>
        </w:rPr>
      </w:pPr>
      <w:r w:rsidRPr="004C2BDD">
        <w:rPr>
          <w:rFonts w:ascii="Arial" w:hAnsi="Arial" w:cs="Arial"/>
          <w:sz w:val="22"/>
          <w:szCs w:val="22"/>
          <w:lang w:eastAsia="en-AU"/>
        </w:rPr>
        <w:t xml:space="preserve">Both the CHSP and the State’s continuing HACC program will </w:t>
      </w:r>
      <w:r w:rsidR="00F17FF8">
        <w:rPr>
          <w:rFonts w:ascii="Arial" w:hAnsi="Arial" w:cs="Arial"/>
          <w:sz w:val="22"/>
          <w:szCs w:val="22"/>
          <w:lang w:eastAsia="en-AU"/>
        </w:rPr>
        <w:t>operate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client-level data collections. Providers who are funded by both Commonwealth and State will therefore need to participate in two data collections. This bulletin is intended to clarify the situation.</w:t>
      </w:r>
      <w:r w:rsidR="00AC7213" w:rsidRPr="004C2BDD">
        <w:rPr>
          <w:rFonts w:ascii="Arial" w:hAnsi="Arial" w:cs="Arial"/>
          <w:sz w:val="22"/>
          <w:szCs w:val="22"/>
          <w:lang w:eastAsia="en-AU"/>
        </w:rPr>
        <w:t xml:space="preserve"> However, it is not intended to be an authoritative guide to the CHSP.</w:t>
      </w:r>
    </w:p>
    <w:p w:rsidR="00B81948" w:rsidRPr="004C2BDD" w:rsidRDefault="00B81948" w:rsidP="00174BAB">
      <w:pPr>
        <w:pStyle w:val="Heading1"/>
        <w:spacing w:before="120"/>
        <w:rPr>
          <w:sz w:val="32"/>
        </w:rPr>
      </w:pPr>
      <w:r w:rsidRPr="004C2BDD">
        <w:rPr>
          <w:sz w:val="32"/>
        </w:rPr>
        <w:t>CHSP data collection</w:t>
      </w:r>
      <w:r w:rsidR="00C360A1" w:rsidRPr="004C2BDD">
        <w:rPr>
          <w:sz w:val="32"/>
        </w:rPr>
        <w:t xml:space="preserve"> for clients aged 65</w:t>
      </w:r>
      <w:r w:rsidR="0037259F" w:rsidRPr="004C2BDD">
        <w:rPr>
          <w:sz w:val="32"/>
        </w:rPr>
        <w:t xml:space="preserve"> years and over</w:t>
      </w:r>
    </w:p>
    <w:p w:rsidR="00174BAB" w:rsidRPr="005C7EDB" w:rsidRDefault="00114334" w:rsidP="001543C2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eastAsia="en-AU"/>
        </w:rPr>
      </w:pPr>
      <w:r w:rsidRPr="005C7EDB">
        <w:rPr>
          <w:rFonts w:ascii="Arial" w:hAnsi="Arial" w:cs="Arial"/>
          <w:sz w:val="22"/>
          <w:szCs w:val="22"/>
          <w:lang w:eastAsia="en-AU"/>
        </w:rPr>
        <w:t xml:space="preserve">Under the CHSP, reporting will be at the </w:t>
      </w:r>
      <w:r w:rsidRPr="004C2BDD">
        <w:rPr>
          <w:rFonts w:ascii="Arial" w:hAnsi="Arial" w:cs="Arial"/>
          <w:sz w:val="22"/>
          <w:szCs w:val="22"/>
          <w:lang w:eastAsia="en-AU"/>
        </w:rPr>
        <w:t>client level through</w:t>
      </w:r>
      <w:r w:rsidR="00B81948" w:rsidRPr="004C2BDD">
        <w:rPr>
          <w:rFonts w:ascii="Arial" w:hAnsi="Arial" w:cs="Arial"/>
          <w:sz w:val="22"/>
          <w:szCs w:val="22"/>
          <w:lang w:eastAsia="en-AU"/>
        </w:rPr>
        <w:t xml:space="preserve"> the Commonwealth’s Data Exchange</w:t>
      </w:r>
      <w:r w:rsidR="00250FB3" w:rsidRPr="004C2BDD">
        <w:rPr>
          <w:rFonts w:ascii="Arial" w:hAnsi="Arial" w:cs="Arial"/>
          <w:sz w:val="22"/>
          <w:szCs w:val="22"/>
          <w:lang w:eastAsia="en-AU"/>
        </w:rPr>
        <w:t xml:space="preserve"> (DEX)</w:t>
      </w:r>
      <w:r w:rsidR="00B81948" w:rsidRPr="004C2BDD">
        <w:rPr>
          <w:rFonts w:ascii="Arial" w:hAnsi="Arial" w:cs="Arial"/>
          <w:sz w:val="22"/>
          <w:szCs w:val="22"/>
          <w:lang w:eastAsia="en-AU"/>
        </w:rPr>
        <w:t xml:space="preserve">. 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This new approach to reporting is streamlined, automated and includes a shift in focus of performance measurement from </w:t>
      </w:r>
      <w:r w:rsidRPr="004C2BDD">
        <w:rPr>
          <w:rFonts w:ascii="Arial" w:hAnsi="Arial" w:cs="Arial"/>
          <w:i/>
          <w:sz w:val="22"/>
          <w:szCs w:val="22"/>
          <w:lang w:eastAsia="en-AU"/>
        </w:rPr>
        <w:t>outputs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to more meaningful information about service delivery </w:t>
      </w:r>
      <w:r w:rsidRPr="004C2BDD">
        <w:rPr>
          <w:rFonts w:ascii="Arial" w:hAnsi="Arial" w:cs="Arial"/>
          <w:i/>
          <w:sz w:val="22"/>
          <w:szCs w:val="22"/>
          <w:lang w:eastAsia="en-AU"/>
        </w:rPr>
        <w:t>outcomes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. </w:t>
      </w:r>
      <w:r w:rsidR="00611442" w:rsidRPr="004C2BDD">
        <w:rPr>
          <w:rFonts w:ascii="Arial" w:hAnsi="Arial" w:cs="Arial"/>
          <w:sz w:val="22"/>
          <w:szCs w:val="22"/>
          <w:lang w:eastAsia="en-AU"/>
        </w:rPr>
        <w:t xml:space="preserve">Further information can be found on the web at </w:t>
      </w:r>
      <w:hyperlink r:id="rId11" w:history="1">
        <w:r w:rsidR="00611442" w:rsidRPr="004C2BDD">
          <w:rPr>
            <w:rStyle w:val="Hyperlink"/>
            <w:rFonts w:ascii="Arial" w:hAnsi="Arial" w:cs="Arial"/>
            <w:sz w:val="22"/>
            <w:szCs w:val="22"/>
            <w:lang w:eastAsia="en-AU"/>
          </w:rPr>
          <w:t>www.dss.gov.au/chsp</w:t>
        </w:r>
      </w:hyperlink>
      <w:r w:rsidR="00611442" w:rsidRPr="004C2BDD">
        <w:rPr>
          <w:rFonts w:ascii="Arial" w:hAnsi="Arial" w:cs="Arial"/>
          <w:sz w:val="22"/>
          <w:szCs w:val="22"/>
          <w:lang w:eastAsia="en-AU"/>
        </w:rPr>
        <w:t xml:space="preserve"> or </w:t>
      </w:r>
      <w:r w:rsidR="00E47E6D" w:rsidRPr="00E47E6D">
        <w:rPr>
          <w:rFonts w:ascii="Arial" w:hAnsi="Arial" w:cs="Arial"/>
          <w:sz w:val="22"/>
          <w:szCs w:val="22"/>
          <w:lang w:eastAsia="en-AU"/>
        </w:rPr>
        <w:t xml:space="preserve">by contacting </w:t>
      </w:r>
      <w:hyperlink r:id="rId12" w:history="1">
        <w:r w:rsidR="00E47E6D" w:rsidRPr="00D568F9">
          <w:rPr>
            <w:rStyle w:val="Hyperlink"/>
            <w:rFonts w:ascii="Arial" w:hAnsi="Arial" w:cs="Arial"/>
            <w:sz w:val="22"/>
            <w:szCs w:val="22"/>
            <w:lang w:eastAsia="en-AU"/>
          </w:rPr>
          <w:t>dssdataexchange.helpdesk@dss.gov.au</w:t>
        </w:r>
      </w:hyperlink>
      <w:r w:rsidR="00E47E6D">
        <w:rPr>
          <w:rFonts w:ascii="Arial" w:hAnsi="Arial" w:cs="Arial"/>
          <w:sz w:val="22"/>
          <w:szCs w:val="22"/>
          <w:lang w:eastAsia="en-AU"/>
        </w:rPr>
        <w:t xml:space="preserve"> </w:t>
      </w:r>
      <w:r w:rsidR="00E47E6D" w:rsidRPr="00E47E6D">
        <w:rPr>
          <w:rFonts w:ascii="Arial" w:hAnsi="Arial" w:cs="Arial"/>
          <w:sz w:val="22"/>
          <w:szCs w:val="22"/>
          <w:lang w:eastAsia="en-AU"/>
        </w:rPr>
        <w:t>or phone 1800 020 283.</w:t>
      </w:r>
    </w:p>
    <w:p w:rsidR="00611442" w:rsidRPr="004C2BDD" w:rsidRDefault="00611442" w:rsidP="00C360A1">
      <w:pPr>
        <w:pStyle w:val="Heading1"/>
        <w:spacing w:before="120"/>
        <w:rPr>
          <w:sz w:val="32"/>
        </w:rPr>
      </w:pPr>
      <w:r w:rsidRPr="004C2BDD">
        <w:rPr>
          <w:sz w:val="32"/>
        </w:rPr>
        <w:t xml:space="preserve">HACC data collection for clients aged </w:t>
      </w:r>
      <w:r w:rsidR="0037259F" w:rsidRPr="004C2BDD">
        <w:rPr>
          <w:sz w:val="32"/>
        </w:rPr>
        <w:t>under 65 years</w:t>
      </w:r>
    </w:p>
    <w:p w:rsidR="00611442" w:rsidRPr="004C2BDD" w:rsidRDefault="00611442" w:rsidP="001543C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AU"/>
        </w:rPr>
      </w:pPr>
      <w:r w:rsidRPr="002747FA">
        <w:rPr>
          <w:rFonts w:ascii="Arial" w:hAnsi="Arial" w:cs="Arial"/>
          <w:sz w:val="22"/>
          <w:szCs w:val="22"/>
          <w:lang w:eastAsia="en-AU"/>
        </w:rPr>
        <w:t xml:space="preserve">The State’s reporting arrangements are essentially unchanged. Your HACC-funded agency should continue to report every quarter to DHHS via the HACC </w:t>
      </w:r>
      <w:r w:rsidR="0037259F" w:rsidRPr="004C2BDD">
        <w:rPr>
          <w:rFonts w:ascii="Arial" w:hAnsi="Arial" w:cs="Arial"/>
          <w:sz w:val="22"/>
          <w:szCs w:val="22"/>
          <w:lang w:eastAsia="en-AU"/>
        </w:rPr>
        <w:t>M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inimum </w:t>
      </w:r>
      <w:r w:rsidR="0037259F" w:rsidRPr="004C2BDD">
        <w:rPr>
          <w:rFonts w:ascii="Arial" w:hAnsi="Arial" w:cs="Arial"/>
          <w:sz w:val="22"/>
          <w:szCs w:val="22"/>
          <w:lang w:eastAsia="en-AU"/>
        </w:rPr>
        <w:t>D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ata </w:t>
      </w:r>
      <w:r w:rsidR="0037259F" w:rsidRPr="004C2BDD">
        <w:rPr>
          <w:rFonts w:ascii="Arial" w:hAnsi="Arial" w:cs="Arial"/>
          <w:sz w:val="22"/>
          <w:szCs w:val="22"/>
          <w:lang w:eastAsia="en-AU"/>
        </w:rPr>
        <w:t>S</w:t>
      </w:r>
      <w:r w:rsidRPr="004C2BDD">
        <w:rPr>
          <w:rFonts w:ascii="Arial" w:hAnsi="Arial" w:cs="Arial"/>
          <w:sz w:val="22"/>
          <w:szCs w:val="22"/>
          <w:lang w:eastAsia="en-AU"/>
        </w:rPr>
        <w:t>et</w:t>
      </w:r>
      <w:r w:rsidR="0037259F" w:rsidRPr="004C2BDD">
        <w:rPr>
          <w:rFonts w:ascii="Arial" w:hAnsi="Arial" w:cs="Arial"/>
          <w:sz w:val="22"/>
          <w:szCs w:val="22"/>
          <w:lang w:eastAsia="en-AU"/>
        </w:rPr>
        <w:t xml:space="preserve"> (MDS)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(email </w:t>
      </w:r>
      <w:hyperlink r:id="rId13" w:history="1">
        <w:r w:rsidRPr="004C2BDD">
          <w:rPr>
            <w:rStyle w:val="Hyperlink"/>
            <w:rFonts w:ascii="Arial" w:hAnsi="Arial" w:cs="Arial"/>
            <w:sz w:val="22"/>
            <w:szCs w:val="22"/>
            <w:lang w:eastAsia="en-AU"/>
          </w:rPr>
          <w:t>haccmds.data@dhhs.vic.gov.au</w:t>
        </w:r>
      </w:hyperlink>
      <w:r w:rsidRPr="004C2BDD">
        <w:rPr>
          <w:rFonts w:ascii="Arial" w:hAnsi="Arial" w:cs="Arial"/>
          <w:sz w:val="22"/>
          <w:szCs w:val="22"/>
          <w:lang w:eastAsia="en-AU"/>
        </w:rPr>
        <w:t xml:space="preserve">). The format of the data has not changed, but you only need to include services delivered to clients aged </w:t>
      </w:r>
      <w:proofErr w:type="gramStart"/>
      <w:r w:rsidR="0037259F" w:rsidRPr="002747FA">
        <w:rPr>
          <w:rFonts w:ascii="Arial" w:hAnsi="Arial" w:cs="Arial"/>
          <w:sz w:val="22"/>
          <w:szCs w:val="22"/>
          <w:lang w:eastAsia="en-AU"/>
        </w:rPr>
        <w:t>under</w:t>
      </w:r>
      <w:proofErr w:type="gramEnd"/>
      <w:r w:rsidR="0037259F" w:rsidRPr="002747FA">
        <w:rPr>
          <w:rFonts w:ascii="Arial" w:hAnsi="Arial" w:cs="Arial"/>
          <w:sz w:val="22"/>
          <w:szCs w:val="22"/>
          <w:lang w:eastAsia="en-AU"/>
        </w:rPr>
        <w:t xml:space="preserve"> 65 years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(or Indigenous clients aged </w:t>
      </w:r>
      <w:r w:rsidR="0037259F" w:rsidRPr="004C2BDD">
        <w:rPr>
          <w:rFonts w:ascii="Arial" w:hAnsi="Arial" w:cs="Arial"/>
          <w:sz w:val="22"/>
          <w:szCs w:val="22"/>
          <w:lang w:eastAsia="en-AU"/>
        </w:rPr>
        <w:t>under 50 years</w:t>
      </w:r>
      <w:r w:rsidRPr="004C2BDD">
        <w:rPr>
          <w:rFonts w:ascii="Arial" w:hAnsi="Arial" w:cs="Arial"/>
          <w:sz w:val="22"/>
          <w:szCs w:val="22"/>
          <w:lang w:eastAsia="en-AU"/>
        </w:rPr>
        <w:t>).</w:t>
      </w:r>
      <w:r w:rsidR="00C360A1" w:rsidRPr="004C2BDD">
        <w:rPr>
          <w:rFonts w:ascii="Arial" w:hAnsi="Arial" w:cs="Arial"/>
          <w:sz w:val="22"/>
          <w:szCs w:val="22"/>
          <w:lang w:eastAsia="en-AU"/>
        </w:rPr>
        <w:t xml:space="preserve"> Queries to the HACC MDS help desk on phone 9096 7255 or email </w:t>
      </w:r>
      <w:hyperlink r:id="rId14" w:history="1">
        <w:r w:rsidR="00C360A1" w:rsidRPr="004C2BDD">
          <w:rPr>
            <w:rStyle w:val="Hyperlink"/>
            <w:rFonts w:ascii="Arial" w:hAnsi="Arial" w:cs="Arial"/>
            <w:sz w:val="22"/>
            <w:szCs w:val="22"/>
            <w:lang w:eastAsia="en-AU"/>
          </w:rPr>
          <w:t>haccmds@dhhs.vic.gov.au</w:t>
        </w:r>
      </w:hyperlink>
      <w:r w:rsidR="00C360A1" w:rsidRPr="004C2BDD">
        <w:rPr>
          <w:rFonts w:ascii="Arial" w:hAnsi="Arial" w:cs="Arial"/>
          <w:sz w:val="22"/>
          <w:szCs w:val="22"/>
          <w:lang w:eastAsia="en-AU"/>
        </w:rPr>
        <w:t xml:space="preserve">. </w:t>
      </w:r>
    </w:p>
    <w:p w:rsidR="00C360A1" w:rsidRPr="004C2BDD" w:rsidRDefault="00C360A1" w:rsidP="00BF707B">
      <w:pPr>
        <w:pStyle w:val="Heading1"/>
        <w:spacing w:before="120"/>
        <w:rPr>
          <w:sz w:val="32"/>
        </w:rPr>
      </w:pPr>
      <w:r w:rsidRPr="002747FA">
        <w:rPr>
          <w:sz w:val="32"/>
        </w:rPr>
        <w:t>Time</w:t>
      </w:r>
      <w:r w:rsidRPr="004C2BDD">
        <w:rPr>
          <w:sz w:val="32"/>
        </w:rPr>
        <w:t>lines</w:t>
      </w:r>
      <w:r w:rsidR="00BF707B" w:rsidRPr="004C2BDD">
        <w:rPr>
          <w:sz w:val="32"/>
        </w:rPr>
        <w:t xml:space="preserve"> for CHSP</w:t>
      </w:r>
      <w:r w:rsidR="00774339" w:rsidRPr="004C2BDD">
        <w:rPr>
          <w:sz w:val="32"/>
        </w:rPr>
        <w:t xml:space="preserve"> data</w:t>
      </w:r>
    </w:p>
    <w:p w:rsidR="00C360A1" w:rsidRPr="004C2BDD" w:rsidRDefault="00C360A1" w:rsidP="001543C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AU"/>
        </w:rPr>
      </w:pPr>
      <w:r w:rsidRPr="004C2BDD">
        <w:rPr>
          <w:rFonts w:ascii="Arial" w:hAnsi="Arial" w:cs="Arial"/>
          <w:sz w:val="22"/>
          <w:szCs w:val="22"/>
          <w:lang w:eastAsia="en-AU"/>
        </w:rPr>
        <w:t>For the CHSP, the Commonwealth’s advice</w:t>
      </w:r>
      <w:r w:rsidR="00BF707B" w:rsidRPr="004C2BDD">
        <w:rPr>
          <w:rFonts w:ascii="Arial" w:hAnsi="Arial" w:cs="Arial"/>
          <w:sz w:val="22"/>
          <w:szCs w:val="22"/>
          <w:lang w:eastAsia="en-AU"/>
        </w:rPr>
        <w:t xml:space="preserve"> is that the first report from providers should cover the 6-month period 1 July to 2016 to 31 December 2016.  Thereafter the reports will continue to be 6-monthly.</w:t>
      </w:r>
    </w:p>
    <w:p w:rsidR="00BF707B" w:rsidRPr="004C2BDD" w:rsidRDefault="00774339" w:rsidP="00861492">
      <w:pPr>
        <w:pStyle w:val="Heading1"/>
        <w:spacing w:before="120"/>
        <w:rPr>
          <w:sz w:val="32"/>
        </w:rPr>
      </w:pPr>
      <w:r w:rsidRPr="004C2BDD">
        <w:rPr>
          <w:sz w:val="32"/>
        </w:rPr>
        <w:lastRenderedPageBreak/>
        <w:t xml:space="preserve">Comparison </w:t>
      </w:r>
      <w:r w:rsidR="00BF707B" w:rsidRPr="004C2BDD">
        <w:rPr>
          <w:sz w:val="32"/>
        </w:rPr>
        <w:t xml:space="preserve">between CHSP and HACC data collections </w:t>
      </w:r>
    </w:p>
    <w:p w:rsidR="0048588E" w:rsidRDefault="00BF707B" w:rsidP="004C2BDD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AU"/>
        </w:rPr>
      </w:pPr>
      <w:r w:rsidRPr="004C2BDD">
        <w:rPr>
          <w:rFonts w:ascii="Arial" w:hAnsi="Arial" w:cs="Arial"/>
          <w:sz w:val="22"/>
          <w:szCs w:val="22"/>
          <w:lang w:eastAsia="en-AU"/>
        </w:rPr>
        <w:t>Although both data collections are based on individual client records, there are some important differences.</w:t>
      </w:r>
    </w:p>
    <w:p w:rsidR="00BF707B" w:rsidRPr="0048588E" w:rsidRDefault="00861492" w:rsidP="0048588E">
      <w:pPr>
        <w:pStyle w:val="Heading4"/>
        <w:rPr>
          <w:sz w:val="22"/>
          <w:szCs w:val="22"/>
          <w:lang w:eastAsia="en-AU"/>
        </w:rPr>
      </w:pPr>
      <w:r w:rsidRPr="0048588E">
        <w:rPr>
          <w:sz w:val="22"/>
          <w:szCs w:val="22"/>
          <w:lang w:eastAsia="en-AU"/>
        </w:rPr>
        <w:t>Table</w:t>
      </w:r>
      <w:r w:rsidR="00774339" w:rsidRPr="0048588E">
        <w:rPr>
          <w:sz w:val="22"/>
          <w:szCs w:val="22"/>
          <w:lang w:eastAsia="en-AU"/>
        </w:rPr>
        <w:t xml:space="preserve"> 1: Comparison between CHSP </w:t>
      </w:r>
      <w:r w:rsidR="00250FB3" w:rsidRPr="0048588E">
        <w:rPr>
          <w:sz w:val="22"/>
          <w:szCs w:val="22"/>
          <w:lang w:eastAsia="en-AU"/>
        </w:rPr>
        <w:t xml:space="preserve">Data Exchange (DEX) </w:t>
      </w:r>
      <w:r w:rsidR="00774339" w:rsidRPr="0048588E">
        <w:rPr>
          <w:sz w:val="22"/>
          <w:szCs w:val="22"/>
          <w:lang w:eastAsia="en-AU"/>
        </w:rPr>
        <w:t>data collection and HACC MDS</w:t>
      </w:r>
    </w:p>
    <w:p w:rsidR="005C4362" w:rsidRPr="005C7EDB" w:rsidRDefault="005C4362" w:rsidP="005C4362">
      <w:pPr>
        <w:spacing w:after="100" w:afterAutospacing="1"/>
        <w:rPr>
          <w:rFonts w:ascii="Arial" w:hAnsi="Arial" w:cs="Arial"/>
          <w:color w:val="FF0000"/>
          <w:sz w:val="22"/>
          <w:szCs w:val="22"/>
          <w:lang w:eastAsia="en-AU"/>
        </w:rPr>
      </w:pPr>
      <w:r w:rsidRPr="005C7EDB">
        <w:rPr>
          <w:rFonts w:ascii="Arial" w:hAnsi="Arial" w:cs="Arial"/>
          <w:color w:val="FF0000"/>
          <w:sz w:val="22"/>
          <w:szCs w:val="22"/>
          <w:lang w:eastAsia="en-AU"/>
        </w:rPr>
        <w:t xml:space="preserve">Note that </w:t>
      </w:r>
      <w:r w:rsidR="0048588E">
        <w:rPr>
          <w:rFonts w:ascii="Arial" w:hAnsi="Arial" w:cs="Arial"/>
          <w:color w:val="FF0000"/>
          <w:sz w:val="22"/>
          <w:szCs w:val="22"/>
          <w:lang w:eastAsia="en-AU"/>
        </w:rPr>
        <w:t xml:space="preserve">the table </w:t>
      </w:r>
      <w:r w:rsidRPr="005C7EDB">
        <w:rPr>
          <w:rFonts w:ascii="Arial" w:hAnsi="Arial" w:cs="Arial"/>
          <w:color w:val="FF0000"/>
          <w:sz w:val="22"/>
          <w:szCs w:val="22"/>
          <w:lang w:eastAsia="en-AU"/>
        </w:rPr>
        <w:t>is merely an overview, not a definitive guide.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544"/>
        <w:gridCol w:w="4358"/>
      </w:tblGrid>
      <w:tr w:rsidR="00F17FF8" w:rsidRPr="00F17FF8" w:rsidTr="00F17FF8">
        <w:trPr>
          <w:trHeight w:val="428"/>
          <w:tblHeader/>
        </w:trPr>
        <w:tc>
          <w:tcPr>
            <w:tcW w:w="2410" w:type="dxa"/>
            <w:vAlign w:val="center"/>
          </w:tcPr>
          <w:p w:rsidR="00F17FF8" w:rsidRPr="005C7EDB" w:rsidRDefault="00861492" w:rsidP="00F17FF8">
            <w:pPr>
              <w:spacing w:before="100" w:beforeAutospacing="1" w:after="100" w:afterAutospacing="1"/>
              <w:rPr>
                <w:rFonts w:ascii="Arial" w:hAnsi="Arial" w:cs="Arial"/>
                <w:b/>
                <w:color w:val="0070C0"/>
                <w:sz w:val="18"/>
                <w:szCs w:val="18"/>
                <w:lang w:eastAsia="en-AU"/>
              </w:rPr>
            </w:pPr>
            <w:r w:rsidRPr="005C7EDB">
              <w:rPr>
                <w:rFonts w:ascii="Arial" w:hAnsi="Arial" w:cs="Arial"/>
                <w:b/>
                <w:color w:val="0070C0"/>
                <w:sz w:val="18"/>
                <w:szCs w:val="18"/>
                <w:lang w:eastAsia="en-AU"/>
              </w:rPr>
              <w:t>Feature</w:t>
            </w:r>
          </w:p>
        </w:tc>
        <w:tc>
          <w:tcPr>
            <w:tcW w:w="3544" w:type="dxa"/>
            <w:vAlign w:val="center"/>
          </w:tcPr>
          <w:p w:rsidR="00861492" w:rsidRPr="005C7EDB" w:rsidRDefault="00861492" w:rsidP="00F17FF8">
            <w:pPr>
              <w:spacing w:before="100" w:beforeAutospacing="1" w:after="100" w:afterAutospacing="1"/>
              <w:rPr>
                <w:rFonts w:ascii="Arial" w:hAnsi="Arial" w:cs="Arial"/>
                <w:b/>
                <w:color w:val="0070C0"/>
                <w:sz w:val="18"/>
                <w:szCs w:val="18"/>
                <w:lang w:eastAsia="en-AU"/>
              </w:rPr>
            </w:pPr>
            <w:r w:rsidRPr="005C7EDB">
              <w:rPr>
                <w:rFonts w:ascii="Arial" w:hAnsi="Arial" w:cs="Arial"/>
                <w:b/>
                <w:color w:val="0070C0"/>
                <w:sz w:val="18"/>
                <w:szCs w:val="18"/>
                <w:lang w:eastAsia="en-AU"/>
              </w:rPr>
              <w:t>HACC MDS</w:t>
            </w:r>
            <w:r w:rsidR="00100B3C" w:rsidRPr="005C7EDB">
              <w:rPr>
                <w:rFonts w:ascii="Arial" w:hAnsi="Arial" w:cs="Arial"/>
                <w:b/>
                <w:color w:val="0070C0"/>
                <w:sz w:val="18"/>
                <w:szCs w:val="18"/>
                <w:lang w:eastAsia="en-AU"/>
              </w:rPr>
              <w:t xml:space="preserve"> (clients 0-64)</w:t>
            </w:r>
          </w:p>
        </w:tc>
        <w:tc>
          <w:tcPr>
            <w:tcW w:w="4358" w:type="dxa"/>
            <w:vAlign w:val="center"/>
          </w:tcPr>
          <w:p w:rsidR="00861492" w:rsidRPr="005C7EDB" w:rsidRDefault="00861492" w:rsidP="00F17FF8">
            <w:pPr>
              <w:spacing w:before="100" w:beforeAutospacing="1" w:after="100" w:afterAutospacing="1"/>
              <w:rPr>
                <w:rFonts w:ascii="Arial" w:hAnsi="Arial" w:cs="Arial"/>
                <w:b/>
                <w:color w:val="0070C0"/>
                <w:sz w:val="18"/>
                <w:szCs w:val="18"/>
                <w:lang w:eastAsia="en-AU"/>
              </w:rPr>
            </w:pPr>
            <w:r w:rsidRPr="005C7EDB">
              <w:rPr>
                <w:rFonts w:ascii="Arial" w:hAnsi="Arial" w:cs="Arial"/>
                <w:b/>
                <w:color w:val="0070C0"/>
                <w:sz w:val="18"/>
                <w:szCs w:val="18"/>
                <w:lang w:eastAsia="en-AU"/>
              </w:rPr>
              <w:t>CHSP data collection</w:t>
            </w:r>
            <w:r w:rsidR="00100B3C" w:rsidRPr="005C7EDB">
              <w:rPr>
                <w:rFonts w:ascii="Arial" w:hAnsi="Arial" w:cs="Arial"/>
                <w:b/>
                <w:color w:val="0070C0"/>
                <w:sz w:val="18"/>
                <w:szCs w:val="18"/>
                <w:lang w:eastAsia="en-AU"/>
              </w:rPr>
              <w:t xml:space="preserve"> (clients 65</w:t>
            </w:r>
            <w:r w:rsidR="0037259F" w:rsidRPr="005C7EDB">
              <w:rPr>
                <w:rFonts w:ascii="Arial" w:hAnsi="Arial" w:cs="Arial"/>
                <w:b/>
                <w:color w:val="0070C0"/>
                <w:sz w:val="18"/>
                <w:szCs w:val="18"/>
                <w:lang w:eastAsia="en-AU"/>
              </w:rPr>
              <w:t>years and over</w:t>
            </w:r>
            <w:r w:rsidR="00100B3C" w:rsidRPr="005C7EDB">
              <w:rPr>
                <w:rFonts w:ascii="Arial" w:hAnsi="Arial" w:cs="Arial"/>
                <w:b/>
                <w:color w:val="0070C0"/>
                <w:sz w:val="18"/>
                <w:szCs w:val="18"/>
                <w:lang w:eastAsia="en-AU"/>
              </w:rPr>
              <w:t>)</w:t>
            </w:r>
          </w:p>
        </w:tc>
      </w:tr>
      <w:tr w:rsidR="00861492" w:rsidRPr="004C2BDD" w:rsidTr="00473920">
        <w:trPr>
          <w:trHeight w:val="2972"/>
        </w:trPr>
        <w:tc>
          <w:tcPr>
            <w:tcW w:w="2410" w:type="dxa"/>
          </w:tcPr>
          <w:p w:rsidR="00861492" w:rsidRPr="00573F13" w:rsidRDefault="00861492" w:rsidP="001543C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Frequency</w:t>
            </w:r>
            <w:r w:rsidR="00907BF5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of reporting</w:t>
            </w:r>
          </w:p>
        </w:tc>
        <w:tc>
          <w:tcPr>
            <w:tcW w:w="3544" w:type="dxa"/>
          </w:tcPr>
          <w:p w:rsidR="00861492" w:rsidRPr="00573F13" w:rsidRDefault="006B7154" w:rsidP="0006013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3-monthly</w:t>
            </w:r>
          </w:p>
          <w:p w:rsidR="00D11DE0" w:rsidRPr="00573F13" w:rsidRDefault="00D30D8B" w:rsidP="0006013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Q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>1 is 01/0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7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>/2016 to 31/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09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>/2016</w:t>
            </w:r>
          </w:p>
          <w:p w:rsidR="00D11DE0" w:rsidRPr="00573F13" w:rsidRDefault="00D30D8B" w:rsidP="0006013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Q2 is 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>01/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10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>/2016 to 3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1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>/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12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>/2016</w:t>
            </w:r>
          </w:p>
          <w:p w:rsidR="00D30D8B" w:rsidRPr="00573F13" w:rsidRDefault="00D30D8B" w:rsidP="0006013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Q3 is 01/01/2017 to 31/03/2017</w:t>
            </w:r>
          </w:p>
          <w:p w:rsidR="00D376DF" w:rsidRPr="00573F13" w:rsidRDefault="00D30D8B" w:rsidP="001543C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Q4 is 01/04/2017 to 30/06/2017 </w:t>
            </w:r>
          </w:p>
        </w:tc>
        <w:tc>
          <w:tcPr>
            <w:tcW w:w="4358" w:type="dxa"/>
          </w:tcPr>
          <w:p w:rsidR="00861492" w:rsidRPr="00573F13" w:rsidRDefault="006B7154" w:rsidP="0006013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6-monthly</w:t>
            </w:r>
          </w:p>
          <w:p w:rsidR="00D11DE0" w:rsidRPr="00573F13" w:rsidRDefault="005747D0" w:rsidP="0006013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The first reporting period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is 01/0</w:t>
            </w:r>
            <w:r w:rsidR="00D30D8B" w:rsidRPr="00573F13">
              <w:rPr>
                <w:rFonts w:ascii="Arial" w:hAnsi="Arial" w:cs="Arial"/>
                <w:sz w:val="18"/>
                <w:szCs w:val="18"/>
                <w:lang w:eastAsia="en-AU"/>
              </w:rPr>
              <w:t>7/2016 to 31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>/</w:t>
            </w:r>
            <w:r w:rsidR="00D30D8B" w:rsidRPr="00573F13">
              <w:rPr>
                <w:rFonts w:ascii="Arial" w:hAnsi="Arial" w:cs="Arial"/>
                <w:sz w:val="18"/>
                <w:szCs w:val="18"/>
                <w:lang w:eastAsia="en-AU"/>
              </w:rPr>
              <w:t>12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>/2016</w:t>
            </w:r>
            <w:r w:rsidR="00CC2BB2" w:rsidRPr="00573F13">
              <w:rPr>
                <w:rFonts w:ascii="Arial" w:hAnsi="Arial" w:cs="Arial"/>
                <w:sz w:val="18"/>
                <w:szCs w:val="18"/>
                <w:lang w:eastAsia="en-AU"/>
              </w:rPr>
              <w:t>, and data can be entered up until 3</w:t>
            </w:r>
            <w:r w:rsidR="00A41AC4" w:rsidRPr="00573F13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  <w:r w:rsidR="00173E1D" w:rsidRPr="00573F13">
              <w:rPr>
                <w:rFonts w:ascii="Arial" w:hAnsi="Arial" w:cs="Arial"/>
                <w:sz w:val="18"/>
                <w:szCs w:val="18"/>
                <w:lang w:eastAsia="en-AU"/>
              </w:rPr>
              <w:t>/01/</w:t>
            </w:r>
            <w:r w:rsidR="00CC2BB2" w:rsidRPr="00573F13">
              <w:rPr>
                <w:rFonts w:ascii="Arial" w:hAnsi="Arial" w:cs="Arial"/>
                <w:sz w:val="18"/>
                <w:szCs w:val="18"/>
                <w:lang w:eastAsia="en-AU"/>
              </w:rPr>
              <w:t>2017.</w:t>
            </w:r>
          </w:p>
          <w:p w:rsidR="005747D0" w:rsidRPr="00573F13" w:rsidRDefault="005747D0" w:rsidP="005747D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For future reporting periods y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ou can enter data any time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during </w:t>
            </w:r>
            <w:r w:rsidR="007751B7" w:rsidRPr="00573F13">
              <w:rPr>
                <w:rFonts w:ascii="Arial" w:hAnsi="Arial" w:cs="Arial"/>
                <w:sz w:val="18"/>
                <w:szCs w:val="18"/>
                <w:lang w:eastAsia="en-AU"/>
              </w:rPr>
              <w:t>a</w:t>
            </w:r>
            <w:r w:rsidR="00D11DE0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reporting period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and it will close 30 days after that.</w:t>
            </w:r>
          </w:p>
          <w:p w:rsidR="00D11DE0" w:rsidRPr="00573F13" w:rsidRDefault="001701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Most providers transitioning to the CHSP will have access to the </w:t>
            </w:r>
            <w:r w:rsidR="00A41AC4" w:rsidRPr="00573F13">
              <w:rPr>
                <w:rFonts w:ascii="Arial" w:hAnsi="Arial" w:cs="Arial"/>
                <w:sz w:val="18"/>
                <w:szCs w:val="18"/>
                <w:lang w:eastAsia="en-AU"/>
              </w:rPr>
              <w:t>D</w:t>
            </w:r>
            <w:r w:rsidR="00250FB3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EX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from 1 July 2016, in line with their new CHSP funding agreement. In </w:t>
            </w:r>
            <w:r w:rsidR="004C2BDD" w:rsidRPr="00573F13">
              <w:rPr>
                <w:rFonts w:ascii="Arial" w:hAnsi="Arial" w:cs="Arial"/>
                <w:sz w:val="18"/>
                <w:szCs w:val="18"/>
                <w:lang w:eastAsia="en-AU"/>
              </w:rPr>
              <w:t>the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lead</w:t>
            </w:r>
            <w:r w:rsidR="00473920">
              <w:rPr>
                <w:rFonts w:ascii="Arial" w:hAnsi="Arial" w:cs="Arial"/>
                <w:sz w:val="18"/>
                <w:szCs w:val="18"/>
                <w:lang w:eastAsia="en-AU"/>
              </w:rPr>
              <w:t>-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up to this, training and support will be provided</w:t>
            </w:r>
            <w:r w:rsidR="0048588E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by the Commonwealth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  <w:r w:rsidRPr="00573F13" w:rsidDel="0017011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861492" w:rsidRPr="004C2BDD" w:rsidTr="00473920">
        <w:trPr>
          <w:trHeight w:val="988"/>
        </w:trPr>
        <w:tc>
          <w:tcPr>
            <w:tcW w:w="2410" w:type="dxa"/>
          </w:tcPr>
          <w:p w:rsidR="00861492" w:rsidRPr="00573F13" w:rsidRDefault="00861492" w:rsidP="001543C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Send </w:t>
            </w:r>
            <w:r w:rsidR="00774339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data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to</w:t>
            </w:r>
            <w:r w:rsidR="00774339" w:rsidRPr="00573F13">
              <w:rPr>
                <w:rFonts w:ascii="Arial" w:hAnsi="Arial" w:cs="Arial"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3544" w:type="dxa"/>
          </w:tcPr>
          <w:p w:rsidR="00861492" w:rsidRPr="00573F13" w:rsidRDefault="00072D8D" w:rsidP="001543C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hyperlink r:id="rId15" w:history="1">
              <w:r w:rsidR="006B7154" w:rsidRPr="00573F13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haccmds.data@dhhs.vic.gov.au</w:t>
              </w:r>
            </w:hyperlink>
          </w:p>
        </w:tc>
        <w:tc>
          <w:tcPr>
            <w:tcW w:w="4358" w:type="dxa"/>
          </w:tcPr>
          <w:p w:rsidR="00100B3C" w:rsidRPr="00573F13" w:rsidRDefault="00A94499" w:rsidP="005747D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For details </w:t>
            </w:r>
            <w:r w:rsidR="0048588E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on entering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data into the </w:t>
            </w:r>
            <w:r w:rsidR="004C2BDD" w:rsidRPr="00573F13">
              <w:rPr>
                <w:rFonts w:ascii="Arial" w:hAnsi="Arial" w:cs="Arial"/>
                <w:sz w:val="18"/>
                <w:szCs w:val="18"/>
                <w:lang w:eastAsia="en-AU"/>
              </w:rPr>
              <w:t>DEX</w:t>
            </w:r>
            <w:r w:rsidR="0048588E" w:rsidRPr="00573F13">
              <w:rPr>
                <w:rFonts w:ascii="Arial" w:hAnsi="Arial" w:cs="Arial"/>
                <w:sz w:val="18"/>
                <w:szCs w:val="18"/>
                <w:lang w:eastAsia="en-AU"/>
              </w:rPr>
              <w:t>,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go to</w:t>
            </w:r>
            <w:r w:rsidR="0048588E" w:rsidRPr="00573F13">
              <w:rPr>
                <w:rFonts w:ascii="Arial" w:hAnsi="Arial" w:cs="Arial"/>
                <w:sz w:val="18"/>
                <w:szCs w:val="18"/>
                <w:lang w:eastAsia="en-AU"/>
              </w:rPr>
              <w:t>: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hyperlink r:id="rId16" w:history="1">
              <w:r w:rsidRPr="00573F13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https://www.dss.gov.au/grants/programme-reporting/the-dss-data-exchange-technical-specifications</w:t>
              </w:r>
            </w:hyperlink>
          </w:p>
        </w:tc>
      </w:tr>
      <w:tr w:rsidR="00861492" w:rsidRPr="004C2BDD" w:rsidTr="00F17FF8">
        <w:trPr>
          <w:trHeight w:val="1734"/>
        </w:trPr>
        <w:tc>
          <w:tcPr>
            <w:tcW w:w="2410" w:type="dxa"/>
          </w:tcPr>
          <w:p w:rsidR="00861492" w:rsidRPr="00573F13" w:rsidRDefault="006B7154" w:rsidP="001543C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Transmission method</w:t>
            </w:r>
          </w:p>
        </w:tc>
        <w:tc>
          <w:tcPr>
            <w:tcW w:w="3544" w:type="dxa"/>
          </w:tcPr>
          <w:p w:rsidR="00861492" w:rsidRPr="00573F13" w:rsidRDefault="006B7154" w:rsidP="001543C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Email attachment</w:t>
            </w:r>
            <w:r w:rsidR="00352C5F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in ‘csv’ format</w:t>
            </w:r>
          </w:p>
        </w:tc>
        <w:tc>
          <w:tcPr>
            <w:tcW w:w="4358" w:type="dxa"/>
          </w:tcPr>
          <w:p w:rsidR="00861492" w:rsidRPr="00573F13" w:rsidRDefault="00AC7213" w:rsidP="00AC721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Your choice of:</w:t>
            </w:r>
          </w:p>
          <w:p w:rsidR="005747D0" w:rsidRPr="00573F13" w:rsidRDefault="005747D0" w:rsidP="0056150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Using a free web</w:t>
            </w:r>
            <w:r w:rsidR="004C2BDD" w:rsidRPr="00573F13">
              <w:rPr>
                <w:rFonts w:ascii="Arial" w:hAnsi="Arial" w:cs="Arial"/>
                <w:sz w:val="18"/>
                <w:szCs w:val="18"/>
                <w:lang w:eastAsia="en-AU"/>
              </w:rPr>
              <w:t>-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based portal</w:t>
            </w:r>
            <w:r w:rsidR="00473920">
              <w:rPr>
                <w:rFonts w:ascii="Arial" w:hAnsi="Arial" w:cs="Arial"/>
                <w:sz w:val="18"/>
                <w:szCs w:val="18"/>
                <w:lang w:eastAsia="en-AU"/>
              </w:rPr>
              <w:t>;</w:t>
            </w:r>
          </w:p>
          <w:p w:rsidR="0056150D" w:rsidRPr="00573F13" w:rsidRDefault="0056150D" w:rsidP="0056150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Storing all client data on your own system and making a system-to-system transfer</w:t>
            </w:r>
            <w:r w:rsidR="00473920">
              <w:rPr>
                <w:rFonts w:ascii="Arial" w:hAnsi="Arial" w:cs="Arial"/>
                <w:sz w:val="18"/>
                <w:szCs w:val="18"/>
                <w:lang w:eastAsia="en-AU"/>
              </w:rPr>
              <w:t>;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0B1814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or </w:t>
            </w:r>
          </w:p>
          <w:p w:rsidR="004C15F5" w:rsidRPr="00573F13" w:rsidRDefault="00AC7213" w:rsidP="00A50BD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proofErr w:type="gramStart"/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Bulk upload</w:t>
            </w:r>
            <w:proofErr w:type="gramEnd"/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from your system to </w:t>
            </w:r>
            <w:r w:rsidR="00250FB3" w:rsidRPr="00573F13">
              <w:rPr>
                <w:rFonts w:ascii="Arial" w:hAnsi="Arial" w:cs="Arial"/>
                <w:sz w:val="18"/>
                <w:szCs w:val="18"/>
                <w:lang w:eastAsia="en-AU"/>
              </w:rPr>
              <w:t>DEX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, in </w:t>
            </w:r>
            <w:r w:rsidR="0048588E" w:rsidRPr="00573F13">
              <w:rPr>
                <w:rFonts w:ascii="Arial" w:hAnsi="Arial" w:cs="Arial"/>
                <w:sz w:val="18"/>
                <w:szCs w:val="18"/>
                <w:lang w:eastAsia="en-AU"/>
              </w:rPr>
              <w:t>‘xml’</w:t>
            </w:r>
            <w:r w:rsidR="000B1814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format</w:t>
            </w:r>
            <w:r w:rsidR="00060137" w:rsidRPr="00573F13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</w:p>
        </w:tc>
      </w:tr>
      <w:tr w:rsidR="00AE5FF3" w:rsidRPr="004C2BDD" w:rsidTr="00F17FF8">
        <w:trPr>
          <w:trHeight w:val="2711"/>
        </w:trPr>
        <w:tc>
          <w:tcPr>
            <w:tcW w:w="2410" w:type="dxa"/>
          </w:tcPr>
          <w:p w:rsidR="00AE5FF3" w:rsidRPr="00573F13" w:rsidRDefault="00AE5FF3" w:rsidP="001543C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Client information management system</w:t>
            </w:r>
          </w:p>
        </w:tc>
        <w:tc>
          <w:tcPr>
            <w:tcW w:w="3544" w:type="dxa"/>
          </w:tcPr>
          <w:p w:rsidR="00AE5FF3" w:rsidRPr="00573F13" w:rsidRDefault="00AE5FF3" w:rsidP="00AE5FF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Your choice of system, including ACE, provided it can send a properly formatted csv file.</w:t>
            </w:r>
          </w:p>
        </w:tc>
        <w:tc>
          <w:tcPr>
            <w:tcW w:w="4358" w:type="dxa"/>
          </w:tcPr>
          <w:p w:rsidR="00AE5FF3" w:rsidRPr="00573F13" w:rsidRDefault="00AE5FF3" w:rsidP="00AC721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Your choice of:</w:t>
            </w:r>
          </w:p>
          <w:p w:rsidR="00AE5FF3" w:rsidRPr="00573F13" w:rsidRDefault="00250FB3" w:rsidP="00AE5FF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Using DE</w:t>
            </w:r>
            <w:r w:rsidR="004C2BDD" w:rsidRPr="00573F13">
              <w:rPr>
                <w:rFonts w:ascii="Arial" w:hAnsi="Arial" w:cs="Arial"/>
                <w:sz w:val="18"/>
                <w:szCs w:val="18"/>
                <w:lang w:eastAsia="en-AU"/>
              </w:rPr>
              <w:t>X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37259F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AE5FF3" w:rsidRPr="00573F13">
              <w:rPr>
                <w:rFonts w:ascii="Arial" w:hAnsi="Arial" w:cs="Arial"/>
                <w:sz w:val="18"/>
                <w:szCs w:val="18"/>
                <w:lang w:eastAsia="en-AU"/>
              </w:rPr>
              <w:t>as your client information management system</w:t>
            </w:r>
            <w:r w:rsidR="0056150D" w:rsidRPr="00573F13">
              <w:rPr>
                <w:rFonts w:ascii="Arial" w:hAnsi="Arial" w:cs="Arial"/>
                <w:sz w:val="18"/>
                <w:szCs w:val="18"/>
                <w:lang w:eastAsia="en-AU"/>
              </w:rPr>
              <w:t>; or</w:t>
            </w:r>
          </w:p>
          <w:p w:rsidR="00AE5FF3" w:rsidRPr="00573F13" w:rsidRDefault="0056150D" w:rsidP="0056150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Storing client data on </w:t>
            </w:r>
            <w:r w:rsidR="00AE5FF3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your own system,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and uploading to</w:t>
            </w:r>
            <w:r w:rsidR="004C2BDD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250FB3" w:rsidRPr="00573F13">
              <w:rPr>
                <w:rFonts w:ascii="Arial" w:hAnsi="Arial" w:cs="Arial"/>
                <w:sz w:val="18"/>
                <w:szCs w:val="18"/>
                <w:lang w:eastAsia="en-AU"/>
              </w:rPr>
              <w:t>DEX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</w:p>
          <w:p w:rsidR="004E082D" w:rsidRPr="00573F13" w:rsidRDefault="004E082D" w:rsidP="0048588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For details</w:t>
            </w:r>
            <w:r w:rsidR="0048588E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,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go to</w:t>
            </w:r>
            <w:r w:rsidR="0048588E" w:rsidRPr="00573F13">
              <w:rPr>
                <w:rFonts w:ascii="Arial" w:hAnsi="Arial" w:cs="Arial"/>
                <w:sz w:val="18"/>
                <w:szCs w:val="18"/>
                <w:lang w:eastAsia="en-AU"/>
              </w:rPr>
              <w:t>: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hyperlink r:id="rId17" w:history="1">
              <w:r w:rsidRPr="00573F13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https://www.dss.gov.au/grants/programme-reporting/the-dss-data-exchange-technical-specifications</w:t>
              </w:r>
            </w:hyperlink>
          </w:p>
        </w:tc>
      </w:tr>
      <w:tr w:rsidR="006B7154" w:rsidRPr="004C2BDD" w:rsidTr="00473920">
        <w:trPr>
          <w:trHeight w:val="282"/>
        </w:trPr>
        <w:tc>
          <w:tcPr>
            <w:tcW w:w="2410" w:type="dxa"/>
          </w:tcPr>
          <w:p w:rsidR="006B7154" w:rsidRPr="00573F13" w:rsidRDefault="006B7154" w:rsidP="00A24F2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Client </w:t>
            </w:r>
            <w:r w:rsidR="00A24F24" w:rsidRPr="00573F13">
              <w:rPr>
                <w:rFonts w:ascii="Arial" w:hAnsi="Arial" w:cs="Arial"/>
                <w:sz w:val="18"/>
                <w:szCs w:val="18"/>
                <w:lang w:eastAsia="en-AU"/>
              </w:rPr>
              <w:t>identifier</w:t>
            </w:r>
          </w:p>
        </w:tc>
        <w:tc>
          <w:tcPr>
            <w:tcW w:w="3544" w:type="dxa"/>
          </w:tcPr>
          <w:p w:rsidR="006B7154" w:rsidRPr="00573F13" w:rsidRDefault="00774339" w:rsidP="001543C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SLK</w:t>
            </w:r>
          </w:p>
        </w:tc>
        <w:tc>
          <w:tcPr>
            <w:tcW w:w="4358" w:type="dxa"/>
          </w:tcPr>
          <w:p w:rsidR="006B7154" w:rsidRPr="00573F13" w:rsidRDefault="000B1814" w:rsidP="0048588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System</w:t>
            </w:r>
            <w:r w:rsidR="0048588E" w:rsidRPr="00573F13">
              <w:rPr>
                <w:rFonts w:ascii="Arial" w:hAnsi="Arial" w:cs="Arial"/>
                <w:sz w:val="18"/>
                <w:szCs w:val="18"/>
                <w:lang w:eastAsia="en-AU"/>
              </w:rPr>
              <w:t>-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generated SLK and unique client ID.</w:t>
            </w:r>
          </w:p>
        </w:tc>
      </w:tr>
      <w:tr w:rsidR="00861492" w:rsidRPr="004C2BDD" w:rsidTr="00473920">
        <w:trPr>
          <w:trHeight w:val="402"/>
        </w:trPr>
        <w:tc>
          <w:tcPr>
            <w:tcW w:w="2410" w:type="dxa"/>
          </w:tcPr>
          <w:p w:rsidR="00861492" w:rsidRPr="00573F13" w:rsidRDefault="00A24F24" w:rsidP="00A24F2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Provider</w:t>
            </w:r>
            <w:r w:rsidR="00907BF5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identifier</w:t>
            </w:r>
          </w:p>
        </w:tc>
        <w:tc>
          <w:tcPr>
            <w:tcW w:w="3544" w:type="dxa"/>
          </w:tcPr>
          <w:p w:rsidR="00861492" w:rsidRPr="00573F13" w:rsidRDefault="00352C5F" w:rsidP="00352C5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The entity with a DHHS service agreement</w:t>
            </w:r>
            <w:r w:rsidR="00BC368E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and a SAMS ID</w:t>
            </w:r>
          </w:p>
        </w:tc>
        <w:tc>
          <w:tcPr>
            <w:tcW w:w="4358" w:type="dxa"/>
          </w:tcPr>
          <w:p w:rsidR="00861492" w:rsidRPr="00573F13" w:rsidRDefault="00352C5F" w:rsidP="00352C5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The entity with a CHSP service agreement</w:t>
            </w:r>
            <w:r w:rsidR="00BC368E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(and an </w:t>
            </w:r>
            <w:proofErr w:type="spellStart"/>
            <w:r w:rsidR="00BC368E" w:rsidRPr="00573F13">
              <w:rPr>
                <w:rFonts w:ascii="Arial" w:hAnsi="Arial" w:cs="Arial"/>
                <w:sz w:val="18"/>
                <w:szCs w:val="18"/>
                <w:lang w:eastAsia="en-AU"/>
              </w:rPr>
              <w:t>AUSkey</w:t>
            </w:r>
            <w:proofErr w:type="spellEnd"/>
            <w:r w:rsidR="00BC368E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account)</w:t>
            </w:r>
          </w:p>
          <w:p w:rsidR="00D4486F" w:rsidRPr="00573F13" w:rsidRDefault="005747D0" w:rsidP="00D4486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To be able to enter data securely into the </w:t>
            </w:r>
            <w:r w:rsidR="00250FB3" w:rsidRPr="00573F13">
              <w:rPr>
                <w:rFonts w:ascii="Arial" w:hAnsi="Arial" w:cs="Arial"/>
                <w:sz w:val="18"/>
                <w:szCs w:val="18"/>
                <w:lang w:eastAsia="en-AU"/>
              </w:rPr>
              <w:t>DEX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, you will be provided with logon details once you have an executed </w:t>
            </w:r>
            <w:r w:rsidR="00E876B1" w:rsidRPr="00573F13">
              <w:rPr>
                <w:rFonts w:ascii="Arial" w:hAnsi="Arial" w:cs="Arial"/>
                <w:sz w:val="18"/>
                <w:szCs w:val="18"/>
                <w:lang w:eastAsia="en-AU"/>
              </w:rPr>
              <w:t>grant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agreement. </w:t>
            </w:r>
          </w:p>
          <w:p w:rsidR="000B1814" w:rsidRPr="00573F13" w:rsidRDefault="0048588E" w:rsidP="0047392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As for</w:t>
            </w:r>
            <w:r w:rsidR="005747D0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My Aged Care, you will </w:t>
            </w:r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also </w:t>
            </w:r>
            <w:r w:rsidR="005747D0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require an </w:t>
            </w:r>
            <w:proofErr w:type="spellStart"/>
            <w:r w:rsidR="005747D0" w:rsidRPr="00573F13">
              <w:rPr>
                <w:rFonts w:ascii="Arial" w:hAnsi="Arial" w:cs="Arial"/>
                <w:sz w:val="18"/>
                <w:szCs w:val="18"/>
                <w:lang w:eastAsia="en-AU"/>
              </w:rPr>
              <w:t>AUSkey</w:t>
            </w:r>
            <w:proofErr w:type="spellEnd"/>
            <w:r w:rsidR="005747D0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account.  </w:t>
            </w:r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This will enable </w:t>
            </w:r>
            <w:r w:rsidR="00473920">
              <w:rPr>
                <w:rFonts w:ascii="Arial" w:hAnsi="Arial" w:cs="Arial"/>
                <w:sz w:val="18"/>
                <w:szCs w:val="18"/>
                <w:lang w:eastAsia="en-AU"/>
              </w:rPr>
              <w:t xml:space="preserve">you to </w:t>
            </w:r>
            <w:r w:rsidR="005747D0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securely update </w:t>
            </w:r>
            <w:r w:rsidR="00473920">
              <w:rPr>
                <w:rFonts w:ascii="Arial" w:hAnsi="Arial" w:cs="Arial"/>
                <w:sz w:val="18"/>
                <w:szCs w:val="18"/>
                <w:lang w:eastAsia="en-AU"/>
              </w:rPr>
              <w:t xml:space="preserve">your organisation’s </w:t>
            </w:r>
            <w:r w:rsidR="005747D0" w:rsidRPr="00573F13">
              <w:rPr>
                <w:rFonts w:ascii="Arial" w:hAnsi="Arial" w:cs="Arial"/>
                <w:sz w:val="18"/>
                <w:szCs w:val="18"/>
                <w:lang w:eastAsia="en-AU"/>
              </w:rPr>
              <w:t>details and information in My Aged Care</w:t>
            </w:r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. The </w:t>
            </w:r>
            <w:r w:rsidR="005747D0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same </w:t>
            </w:r>
            <w:proofErr w:type="spellStart"/>
            <w:r w:rsidR="005747D0" w:rsidRPr="00573F13">
              <w:rPr>
                <w:rFonts w:ascii="Arial" w:hAnsi="Arial" w:cs="Arial"/>
                <w:sz w:val="18"/>
                <w:szCs w:val="18"/>
                <w:lang w:eastAsia="en-AU"/>
              </w:rPr>
              <w:t>AUSKey</w:t>
            </w:r>
            <w:proofErr w:type="spellEnd"/>
            <w:r w:rsidR="005747D0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account can </w:t>
            </w:r>
            <w:r w:rsidR="005747D0" w:rsidRPr="00573F13">
              <w:rPr>
                <w:rFonts w:ascii="Arial" w:hAnsi="Arial" w:cs="Arial"/>
                <w:sz w:val="18"/>
                <w:szCs w:val="18"/>
                <w:lang w:eastAsia="en-AU"/>
              </w:rPr>
              <w:lastRenderedPageBreak/>
              <w:t xml:space="preserve">be used for both systems.  </w:t>
            </w:r>
          </w:p>
        </w:tc>
      </w:tr>
      <w:tr w:rsidR="00352C5F" w:rsidRPr="004C2BDD" w:rsidTr="00473920">
        <w:trPr>
          <w:trHeight w:val="1839"/>
        </w:trPr>
        <w:tc>
          <w:tcPr>
            <w:tcW w:w="2410" w:type="dxa"/>
          </w:tcPr>
          <w:p w:rsidR="00352C5F" w:rsidRPr="00573F13" w:rsidRDefault="00352C5F" w:rsidP="00A24F2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lastRenderedPageBreak/>
              <w:t>Outlet</w:t>
            </w:r>
            <w:r w:rsidR="00907BF5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identifier</w:t>
            </w:r>
          </w:p>
        </w:tc>
        <w:tc>
          <w:tcPr>
            <w:tcW w:w="3544" w:type="dxa"/>
          </w:tcPr>
          <w:p w:rsidR="00907BF5" w:rsidRPr="00573F13" w:rsidRDefault="00907BF5" w:rsidP="00352C5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You should keep using your HACC Outlet ID. </w:t>
            </w:r>
          </w:p>
          <w:p w:rsidR="00352C5F" w:rsidRPr="00573F13" w:rsidRDefault="00352C5F" w:rsidP="00352C5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A HACC provider can request one or more outlet IDs for MDS reporting purposes. These generally denote separate locations or semi-autonomous service teams.</w:t>
            </w:r>
          </w:p>
        </w:tc>
        <w:tc>
          <w:tcPr>
            <w:tcW w:w="4358" w:type="dxa"/>
          </w:tcPr>
          <w:p w:rsidR="00352C5F" w:rsidRPr="00573F13" w:rsidRDefault="002A3FB9" w:rsidP="002A3FB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No specific identifier is required for </w:t>
            </w:r>
            <w:r w:rsidR="00E06483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the </w:t>
            </w:r>
            <w:r w:rsidR="00680FC8" w:rsidRPr="00573F13">
              <w:rPr>
                <w:rFonts w:ascii="Arial" w:hAnsi="Arial" w:cs="Arial"/>
                <w:sz w:val="18"/>
                <w:szCs w:val="18"/>
                <w:lang w:eastAsia="en-AU"/>
              </w:rPr>
              <w:t>DEX</w:t>
            </w:r>
            <w:r w:rsidR="00E06483" w:rsidRPr="00573F13">
              <w:rPr>
                <w:rFonts w:ascii="Arial" w:hAnsi="Arial" w:cs="Arial"/>
                <w:sz w:val="18"/>
                <w:szCs w:val="18"/>
                <w:lang w:eastAsia="en-AU"/>
              </w:rPr>
              <w:t>;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a</w:t>
            </w:r>
            <w:r w:rsidR="00352C5F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n outlet is the location from where a service is primarily being delivered. </w:t>
            </w:r>
          </w:p>
          <w:p w:rsidR="002A3FB9" w:rsidRPr="00573F13" w:rsidRDefault="002A3FB9" w:rsidP="002A3FB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861492" w:rsidRPr="004C2BDD" w:rsidTr="00F17FF8">
        <w:tc>
          <w:tcPr>
            <w:tcW w:w="2410" w:type="dxa"/>
          </w:tcPr>
          <w:p w:rsidR="00861492" w:rsidRPr="00573F13" w:rsidRDefault="00D376DF" w:rsidP="00D376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Service </w:t>
            </w:r>
            <w:r w:rsidR="00861492" w:rsidRPr="00573F13">
              <w:rPr>
                <w:rFonts w:ascii="Arial" w:hAnsi="Arial" w:cs="Arial"/>
                <w:sz w:val="18"/>
                <w:szCs w:val="18"/>
                <w:lang w:eastAsia="en-AU"/>
              </w:rPr>
              <w:t>types</w:t>
            </w:r>
          </w:p>
        </w:tc>
        <w:tc>
          <w:tcPr>
            <w:tcW w:w="3544" w:type="dxa"/>
          </w:tcPr>
          <w:p w:rsidR="00774339" w:rsidRPr="00573F13" w:rsidRDefault="00774339" w:rsidP="00333D9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Domestic assistance</w:t>
            </w:r>
          </w:p>
          <w:p w:rsidR="00774339" w:rsidRPr="00573F13" w:rsidRDefault="00774339" w:rsidP="00333D9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Personal care</w:t>
            </w:r>
          </w:p>
          <w:p w:rsidR="00774339" w:rsidRPr="00573F13" w:rsidRDefault="00774339" w:rsidP="00333D9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etc.</w:t>
            </w:r>
          </w:p>
          <w:p w:rsidR="00774339" w:rsidRPr="00573F13" w:rsidRDefault="00774339" w:rsidP="00D376DF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Up to 12 </w:t>
            </w:r>
            <w:r w:rsidR="00907BF5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HACC </w:t>
            </w:r>
            <w:r w:rsidR="00D376DF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service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types</w:t>
            </w:r>
          </w:p>
        </w:tc>
        <w:tc>
          <w:tcPr>
            <w:tcW w:w="4358" w:type="dxa"/>
          </w:tcPr>
          <w:p w:rsidR="00D61E06" w:rsidRPr="00573F13" w:rsidRDefault="00D61E06" w:rsidP="00060137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CHSP Service Types </w:t>
            </w:r>
          </w:p>
          <w:p w:rsidR="00D61E06" w:rsidRPr="00573F13" w:rsidRDefault="00D61E06" w:rsidP="00060137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774339" w:rsidRPr="00573F13" w:rsidRDefault="0037259F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Victorian HACC services will be mapped to the new CHSP service type structure</w:t>
            </w:r>
            <w:r w:rsidR="00E876B1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as part of the transition activities currently underway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. </w:t>
            </w:r>
          </w:p>
          <w:p w:rsidR="00D61E06" w:rsidRPr="00573F13" w:rsidRDefault="00D61E06" w:rsidP="00060137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861492" w:rsidRPr="004C2BDD" w:rsidTr="00473920">
        <w:trPr>
          <w:trHeight w:val="720"/>
        </w:trPr>
        <w:tc>
          <w:tcPr>
            <w:tcW w:w="2410" w:type="dxa"/>
          </w:tcPr>
          <w:p w:rsidR="00861492" w:rsidRPr="00573F13" w:rsidRDefault="00D376DF" w:rsidP="00D376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Which service types to report?</w:t>
            </w:r>
          </w:p>
        </w:tc>
        <w:tc>
          <w:tcPr>
            <w:tcW w:w="3544" w:type="dxa"/>
          </w:tcPr>
          <w:p w:rsidR="00861492" w:rsidRPr="00573F13" w:rsidRDefault="00D376DF" w:rsidP="001543C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Report </w:t>
            </w:r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those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activities with </w:t>
            </w:r>
            <w:r w:rsidR="0010525B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output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targets </w:t>
            </w:r>
            <w:r w:rsidR="0010525B" w:rsidRPr="00573F13">
              <w:rPr>
                <w:rFonts w:ascii="Arial" w:hAnsi="Arial" w:cs="Arial"/>
                <w:sz w:val="18"/>
                <w:szCs w:val="18"/>
                <w:lang w:eastAsia="en-AU"/>
              </w:rPr>
              <w:t>in your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927D1C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DHHS HACC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service agreement</w:t>
            </w:r>
            <w:r w:rsidR="00927D1C" w:rsidRPr="00573F13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4358" w:type="dxa"/>
          </w:tcPr>
          <w:p w:rsidR="00861492" w:rsidRPr="00573F13" w:rsidRDefault="00D4486F" w:rsidP="00680FC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T</w:t>
            </w:r>
            <w:r w:rsidR="00E14B39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he </w:t>
            </w:r>
            <w:r w:rsidR="00927D1C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DEX will automatically display a drop-down list of CHSP activities </w:t>
            </w:r>
            <w:r w:rsidR="0010525B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which </w:t>
            </w:r>
            <w:r w:rsidR="00927D1C" w:rsidRPr="00573F13">
              <w:rPr>
                <w:rFonts w:ascii="Arial" w:hAnsi="Arial" w:cs="Arial"/>
                <w:sz w:val="18"/>
                <w:szCs w:val="18"/>
                <w:lang w:eastAsia="en-AU"/>
              </w:rPr>
              <w:t>your organisation is</w:t>
            </w:r>
            <w:r w:rsidR="00E14B39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able to report against. </w:t>
            </w:r>
          </w:p>
        </w:tc>
      </w:tr>
      <w:tr w:rsidR="00774339" w:rsidRPr="004C2BDD" w:rsidTr="00473920">
        <w:trPr>
          <w:trHeight w:val="1255"/>
        </w:trPr>
        <w:tc>
          <w:tcPr>
            <w:tcW w:w="2410" w:type="dxa"/>
          </w:tcPr>
          <w:p w:rsidR="00774339" w:rsidRPr="00573F13" w:rsidRDefault="00D11DE0" w:rsidP="001543C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Mandatory data items</w:t>
            </w:r>
          </w:p>
        </w:tc>
        <w:tc>
          <w:tcPr>
            <w:tcW w:w="3544" w:type="dxa"/>
          </w:tcPr>
          <w:p w:rsidR="00774339" w:rsidRPr="00573F13" w:rsidRDefault="00D11DE0" w:rsidP="001543C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See HACC MDS guidelines</w:t>
            </w:r>
          </w:p>
        </w:tc>
        <w:tc>
          <w:tcPr>
            <w:tcW w:w="4358" w:type="dxa"/>
          </w:tcPr>
          <w:p w:rsidR="00EB664C" w:rsidRPr="005C7EDB" w:rsidRDefault="00927D1C" w:rsidP="005C7ED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‘Priority requirements’ are a </w:t>
            </w:r>
            <w:r w:rsidR="000F7F79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limited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set of </w:t>
            </w:r>
            <w:r w:rsidR="000F7F79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client demographic data that is entered, only once, for </w:t>
            </w:r>
            <w:r w:rsidR="00473920">
              <w:rPr>
                <w:rFonts w:ascii="Arial" w:hAnsi="Arial" w:cs="Arial"/>
                <w:sz w:val="18"/>
                <w:szCs w:val="18"/>
                <w:lang w:eastAsia="en-AU"/>
              </w:rPr>
              <w:t>each</w:t>
            </w:r>
            <w:r w:rsidR="000F7F79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client.</w:t>
            </w:r>
            <w:r w:rsidR="00473920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531582" w:rsidRPr="005C7EDB">
              <w:rPr>
                <w:rFonts w:ascii="Arial" w:hAnsi="Arial" w:cs="Arial"/>
                <w:sz w:val="18"/>
                <w:szCs w:val="18"/>
                <w:lang w:eastAsia="en-AU"/>
              </w:rPr>
              <w:t>More information is available at</w:t>
            </w:r>
            <w:r w:rsidR="00A43C62">
              <w:rPr>
                <w:rFonts w:ascii="Arial" w:hAnsi="Arial" w:cs="Arial"/>
                <w:sz w:val="18"/>
                <w:szCs w:val="18"/>
                <w:lang w:eastAsia="en-AU"/>
              </w:rPr>
              <w:t>:</w:t>
            </w:r>
          </w:p>
          <w:p w:rsidR="00774339" w:rsidRPr="00573F13" w:rsidRDefault="00072D8D" w:rsidP="005C7EDB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hyperlink r:id="rId18" w:history="1">
              <w:r w:rsidR="00A16932" w:rsidRPr="005C7ED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https://www.dss.gov.au/grants/programme-reporting</w:t>
              </w:r>
            </w:hyperlink>
          </w:p>
        </w:tc>
      </w:tr>
      <w:tr w:rsidR="00774339" w:rsidRPr="004C2BDD" w:rsidTr="00F17FF8">
        <w:tc>
          <w:tcPr>
            <w:tcW w:w="2410" w:type="dxa"/>
          </w:tcPr>
          <w:p w:rsidR="00774339" w:rsidRPr="00573F13" w:rsidRDefault="00333D9A" w:rsidP="00333D9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Optional </w:t>
            </w:r>
            <w:r w:rsidR="00927D1C" w:rsidRPr="00573F13">
              <w:rPr>
                <w:rFonts w:ascii="Arial" w:hAnsi="Arial" w:cs="Arial"/>
                <w:sz w:val="18"/>
                <w:szCs w:val="18"/>
                <w:lang w:eastAsia="en-AU"/>
              </w:rPr>
              <w:t>data items</w:t>
            </w:r>
          </w:p>
        </w:tc>
        <w:tc>
          <w:tcPr>
            <w:tcW w:w="3544" w:type="dxa"/>
          </w:tcPr>
          <w:p w:rsidR="00774339" w:rsidRPr="00573F13" w:rsidRDefault="0010525B" w:rsidP="001543C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Not a HACC MDS concept</w:t>
            </w:r>
          </w:p>
        </w:tc>
        <w:tc>
          <w:tcPr>
            <w:tcW w:w="4358" w:type="dxa"/>
          </w:tcPr>
          <w:p w:rsidR="00EB664C" w:rsidRPr="00573F13" w:rsidRDefault="00130D69" w:rsidP="00EB66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Under the Partnership approach, </w:t>
            </w:r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>s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ervice </w:t>
            </w:r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>p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roviders can choose to report an optional, extended data set to </w:t>
            </w:r>
            <w:proofErr w:type="spellStart"/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>D</w:t>
            </w:r>
            <w:r w:rsidR="00473920">
              <w:rPr>
                <w:rFonts w:ascii="Arial" w:hAnsi="Arial" w:cs="Arial"/>
                <w:sz w:val="18"/>
                <w:szCs w:val="18"/>
                <w:lang w:eastAsia="en-AU"/>
              </w:rPr>
              <w:t>o</w:t>
            </w:r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>H</w:t>
            </w:r>
            <w:proofErr w:type="spellEnd"/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>,</w:t>
            </w:r>
            <w:r w:rsidR="00A41AC4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including outcomes data</w:t>
            </w:r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>,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in exchange for regular and relevant reports.</w:t>
            </w:r>
            <w:r w:rsidR="00EB664C" w:rsidRPr="00573F13" w:rsidDel="00EB664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  <w:p w:rsidR="00EB664C" w:rsidRPr="00573F13" w:rsidRDefault="00EB664C" w:rsidP="00EB66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There are five broad categories of </w:t>
            </w:r>
            <w:r w:rsidR="00E06483"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DEX 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Report</w:t>
            </w:r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>: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  <w:p w:rsidR="00EB664C" w:rsidRPr="00573F13" w:rsidRDefault="00EB664C" w:rsidP="00573F1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Administrative data summary reports </w:t>
            </w:r>
          </w:p>
          <w:p w:rsidR="00EB664C" w:rsidRPr="00573F13" w:rsidRDefault="00EB664C" w:rsidP="00573F1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Strategic intelligence data reports </w:t>
            </w:r>
          </w:p>
          <w:p w:rsidR="00EB664C" w:rsidRPr="00573F13" w:rsidRDefault="00EB664C" w:rsidP="00573F1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Funding Agreement feedback reports </w:t>
            </w:r>
          </w:p>
          <w:p w:rsidR="00EB664C" w:rsidRPr="00573F13" w:rsidRDefault="00EB664C" w:rsidP="00573F1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Data mining reports </w:t>
            </w:r>
          </w:p>
          <w:p w:rsidR="00EB664C" w:rsidRPr="00573F13" w:rsidRDefault="00EB664C" w:rsidP="00573F1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Self-service reports</w:t>
            </w:r>
            <w:r w:rsidR="00A43C62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</w:p>
          <w:p w:rsidR="00531582" w:rsidRPr="00573F13" w:rsidRDefault="00531582" w:rsidP="00D4486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>More information is available at</w:t>
            </w:r>
            <w:r w:rsidR="00D4486F" w:rsidRPr="00573F13">
              <w:rPr>
                <w:rFonts w:ascii="Arial" w:hAnsi="Arial" w:cs="Arial"/>
                <w:sz w:val="18"/>
                <w:szCs w:val="18"/>
                <w:lang w:eastAsia="en-AU"/>
              </w:rPr>
              <w:t>:</w:t>
            </w:r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hyperlink r:id="rId19" w:history="1">
              <w:r w:rsidRPr="00573F13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www.dss.gov.au/grants/programme-reporting</w:t>
              </w:r>
            </w:hyperlink>
            <w:r w:rsidRPr="00573F1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</w:tr>
    </w:tbl>
    <w:p w:rsidR="00611442" w:rsidRPr="004C2BDD" w:rsidRDefault="00F04785" w:rsidP="00F9679D">
      <w:pPr>
        <w:pStyle w:val="Heading1"/>
        <w:spacing w:before="120"/>
        <w:rPr>
          <w:sz w:val="32"/>
        </w:rPr>
      </w:pPr>
      <w:r w:rsidRPr="004C2BDD">
        <w:rPr>
          <w:sz w:val="32"/>
        </w:rPr>
        <w:t>Questions and answers</w:t>
      </w:r>
    </w:p>
    <w:p w:rsidR="00F04785" w:rsidRPr="00A16932" w:rsidRDefault="00F04785" w:rsidP="00F1493D">
      <w:pPr>
        <w:pStyle w:val="Heading2"/>
        <w:rPr>
          <w:rFonts w:cs="Arial"/>
          <w:b w:val="0"/>
          <w:sz w:val="24"/>
          <w:szCs w:val="24"/>
          <w:lang w:eastAsia="en-AU"/>
        </w:rPr>
      </w:pPr>
      <w:r w:rsidRPr="002747FA">
        <w:rPr>
          <w:rFonts w:cs="Arial"/>
          <w:b w:val="0"/>
          <w:sz w:val="24"/>
          <w:szCs w:val="24"/>
          <w:lang w:eastAsia="en-AU"/>
        </w:rPr>
        <w:t xml:space="preserve">Q1: Do we need to make changes to our </w:t>
      </w:r>
      <w:r w:rsidR="00DB1330" w:rsidRPr="002747FA">
        <w:rPr>
          <w:rFonts w:cs="Arial"/>
          <w:b w:val="0"/>
          <w:sz w:val="24"/>
          <w:szCs w:val="24"/>
          <w:lang w:eastAsia="en-AU"/>
        </w:rPr>
        <w:t>reporting arrangements</w:t>
      </w:r>
      <w:r w:rsidRPr="00C7516C">
        <w:rPr>
          <w:rFonts w:cs="Arial"/>
          <w:b w:val="0"/>
          <w:sz w:val="24"/>
          <w:szCs w:val="24"/>
          <w:lang w:eastAsia="en-AU"/>
        </w:rPr>
        <w:t>, or can we just continue to use the HACC MDS?</w:t>
      </w:r>
      <w:r w:rsidR="00DB1330" w:rsidRPr="00A16932">
        <w:rPr>
          <w:rFonts w:cs="Arial"/>
          <w:b w:val="0"/>
          <w:sz w:val="24"/>
          <w:szCs w:val="24"/>
          <w:lang w:eastAsia="en-AU"/>
        </w:rPr>
        <w:t xml:space="preserve"> Does a change in reporting arrangements mean a change in our software?</w:t>
      </w:r>
    </w:p>
    <w:p w:rsidR="00272907" w:rsidRPr="005C7EDB" w:rsidRDefault="00DB1330" w:rsidP="00272907">
      <w:pPr>
        <w:spacing w:before="100" w:beforeAutospacing="1" w:after="100" w:afterAutospacing="1"/>
        <w:rPr>
          <w:rFonts w:ascii="Arial" w:hAnsi="Arial" w:cs="Arial"/>
          <w:sz w:val="22"/>
          <w:szCs w:val="18"/>
          <w:lang w:eastAsia="en-AU"/>
        </w:rPr>
      </w:pPr>
      <w:r w:rsidRPr="004C2BDD">
        <w:rPr>
          <w:rFonts w:ascii="Arial" w:hAnsi="Arial" w:cs="Arial"/>
          <w:sz w:val="22"/>
          <w:szCs w:val="22"/>
          <w:lang w:eastAsia="en-AU"/>
        </w:rPr>
        <w:t xml:space="preserve">All </w:t>
      </w:r>
      <w:r w:rsidR="00272907" w:rsidRPr="004C2BDD">
        <w:rPr>
          <w:rFonts w:ascii="Arial" w:hAnsi="Arial" w:cs="Arial"/>
          <w:sz w:val="22"/>
          <w:szCs w:val="22"/>
          <w:lang w:eastAsia="en-AU"/>
        </w:rPr>
        <w:t>new CHSP</w:t>
      </w:r>
      <w:r w:rsidR="00D4486F">
        <w:rPr>
          <w:rFonts w:ascii="Arial" w:hAnsi="Arial" w:cs="Arial"/>
          <w:sz w:val="22"/>
          <w:szCs w:val="22"/>
          <w:lang w:eastAsia="en-AU"/>
        </w:rPr>
        <w:t>-</w:t>
      </w:r>
      <w:r w:rsidR="00272907" w:rsidRPr="004C2BDD">
        <w:rPr>
          <w:rFonts w:ascii="Arial" w:hAnsi="Arial" w:cs="Arial"/>
          <w:sz w:val="22"/>
          <w:szCs w:val="22"/>
          <w:lang w:eastAsia="en-AU"/>
        </w:rPr>
        <w:t xml:space="preserve">funded 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providers should plan on the basis that from 1 July 2016 they will </w:t>
      </w:r>
      <w:r w:rsidR="002A06BC" w:rsidRPr="004C2BDD">
        <w:rPr>
          <w:rFonts w:ascii="Arial" w:hAnsi="Arial" w:cs="Arial"/>
          <w:sz w:val="22"/>
          <w:szCs w:val="22"/>
          <w:lang w:eastAsia="en-AU"/>
        </w:rPr>
        <w:t>have different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reporting arrangements</w:t>
      </w:r>
      <w:r w:rsidR="002A06BC" w:rsidRPr="004C2BDD">
        <w:rPr>
          <w:rFonts w:ascii="Arial" w:hAnsi="Arial" w:cs="Arial"/>
          <w:sz w:val="22"/>
          <w:szCs w:val="22"/>
          <w:lang w:eastAsia="en-AU"/>
        </w:rPr>
        <w:t>.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One option is to use the </w:t>
      </w:r>
      <w:r w:rsidR="00272907" w:rsidRPr="004C2BDD">
        <w:rPr>
          <w:rFonts w:ascii="Arial" w:hAnsi="Arial" w:cs="Arial"/>
          <w:sz w:val="22"/>
          <w:szCs w:val="22"/>
          <w:lang w:eastAsia="en-AU"/>
        </w:rPr>
        <w:t>free</w:t>
      </w:r>
      <w:r w:rsidR="00680FC8" w:rsidRPr="004C2BDD">
        <w:rPr>
          <w:rFonts w:ascii="Arial" w:hAnsi="Arial" w:cs="Arial"/>
          <w:sz w:val="22"/>
          <w:szCs w:val="22"/>
          <w:lang w:eastAsia="en-AU"/>
        </w:rPr>
        <w:t xml:space="preserve"> DEX</w:t>
      </w:r>
      <w:r w:rsidR="0037259F" w:rsidRPr="004C2BDD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web-based </w:t>
      </w:r>
      <w:r w:rsidR="00272907" w:rsidRPr="004C2BDD">
        <w:rPr>
          <w:rFonts w:ascii="Arial" w:hAnsi="Arial" w:cs="Arial"/>
          <w:sz w:val="22"/>
          <w:szCs w:val="22"/>
          <w:lang w:eastAsia="en-AU"/>
        </w:rPr>
        <w:t>portal to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</w:t>
      </w:r>
      <w:r w:rsidR="00272907" w:rsidRPr="004C2BDD">
        <w:rPr>
          <w:rFonts w:ascii="Arial" w:hAnsi="Arial" w:cs="Arial"/>
          <w:sz w:val="22"/>
          <w:szCs w:val="22"/>
          <w:lang w:eastAsia="en-AU"/>
        </w:rPr>
        <w:t xml:space="preserve">store and report </w:t>
      </w:r>
      <w:r w:rsidRPr="004C2BDD">
        <w:rPr>
          <w:rFonts w:ascii="Arial" w:hAnsi="Arial" w:cs="Arial"/>
          <w:sz w:val="22"/>
          <w:szCs w:val="22"/>
          <w:lang w:eastAsia="en-AU"/>
        </w:rPr>
        <w:t>client data</w:t>
      </w:r>
      <w:r w:rsidR="00272907" w:rsidRPr="004C2BDD">
        <w:rPr>
          <w:rFonts w:ascii="Arial" w:hAnsi="Arial" w:cs="Arial"/>
          <w:sz w:val="22"/>
          <w:szCs w:val="22"/>
          <w:lang w:eastAsia="en-AU"/>
        </w:rPr>
        <w:t>.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</w:t>
      </w:r>
      <w:r w:rsidR="00272907" w:rsidRPr="004C2BDD">
        <w:rPr>
          <w:rFonts w:ascii="Arial" w:hAnsi="Arial" w:cs="Arial"/>
          <w:sz w:val="22"/>
          <w:szCs w:val="22"/>
          <w:lang w:eastAsia="en-AU"/>
        </w:rPr>
        <w:t>Alternatively, you can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modify your own client management system</w:t>
      </w:r>
      <w:r w:rsidR="00272907" w:rsidRPr="004C2BDD">
        <w:rPr>
          <w:rFonts w:ascii="Arial" w:hAnsi="Arial" w:cs="Arial"/>
          <w:sz w:val="22"/>
          <w:szCs w:val="22"/>
          <w:lang w:eastAsia="en-AU"/>
        </w:rPr>
        <w:t xml:space="preserve"> for reporting arrangements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. </w:t>
      </w:r>
      <w:r w:rsidR="00272907" w:rsidRPr="004C2BDD">
        <w:rPr>
          <w:rFonts w:ascii="Arial" w:hAnsi="Arial" w:cs="Arial"/>
          <w:sz w:val="22"/>
          <w:szCs w:val="22"/>
          <w:lang w:eastAsia="en-AU"/>
        </w:rPr>
        <w:t>If you are considering changes to your own management system</w:t>
      </w:r>
      <w:r w:rsidR="00D4486F">
        <w:rPr>
          <w:rFonts w:ascii="Arial" w:hAnsi="Arial" w:cs="Arial"/>
          <w:sz w:val="22"/>
          <w:szCs w:val="22"/>
          <w:lang w:eastAsia="en-AU"/>
        </w:rPr>
        <w:t>,</w:t>
      </w:r>
      <w:r w:rsidR="00272907" w:rsidRPr="004C2BDD">
        <w:rPr>
          <w:rFonts w:ascii="Arial" w:hAnsi="Arial" w:cs="Arial"/>
          <w:sz w:val="22"/>
          <w:szCs w:val="22"/>
          <w:lang w:eastAsia="en-AU"/>
        </w:rPr>
        <w:t xml:space="preserve"> you should discuss this with your software vendor sooner rather than later. For more information on how data can be entered into the </w:t>
      </w:r>
      <w:r w:rsidR="00B035EB" w:rsidRPr="004C2BDD">
        <w:rPr>
          <w:rFonts w:ascii="Arial" w:hAnsi="Arial" w:cs="Arial"/>
          <w:sz w:val="22"/>
          <w:szCs w:val="22"/>
          <w:lang w:eastAsia="en-AU"/>
        </w:rPr>
        <w:t xml:space="preserve">DEX </w:t>
      </w:r>
      <w:r w:rsidR="00272907" w:rsidRPr="004C2BDD">
        <w:rPr>
          <w:rFonts w:ascii="Arial" w:hAnsi="Arial" w:cs="Arial"/>
          <w:sz w:val="22"/>
          <w:szCs w:val="22"/>
          <w:lang w:eastAsia="en-AU"/>
        </w:rPr>
        <w:t xml:space="preserve">go to </w:t>
      </w:r>
      <w:hyperlink r:id="rId20" w:history="1">
        <w:r w:rsidR="00272907" w:rsidRPr="005C7EDB">
          <w:rPr>
            <w:rStyle w:val="Hyperlink"/>
            <w:rFonts w:ascii="Arial" w:hAnsi="Arial" w:cs="Arial"/>
            <w:sz w:val="22"/>
            <w:szCs w:val="18"/>
            <w:lang w:eastAsia="en-AU"/>
          </w:rPr>
          <w:t>https://www.dss.gov.au/grants/programme-reporting/the-dss-data-exchange-technical-specifications</w:t>
        </w:r>
      </w:hyperlink>
    </w:p>
    <w:p w:rsidR="00DB1330" w:rsidRPr="004C2BDD" w:rsidRDefault="00DB1330" w:rsidP="00DB1330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AU"/>
        </w:rPr>
      </w:pPr>
      <w:r w:rsidRPr="004C2BDD">
        <w:rPr>
          <w:rFonts w:ascii="Arial" w:hAnsi="Arial" w:cs="Arial"/>
          <w:sz w:val="22"/>
          <w:szCs w:val="22"/>
          <w:lang w:eastAsia="en-AU"/>
        </w:rPr>
        <w:t xml:space="preserve">As usual in these situations, it will be more cost effective to you if you get together with other users of your client management system in a users’ group, agree on what needs to be changed in your system and approach your vendor </w:t>
      </w:r>
      <w:r w:rsidRPr="002747FA">
        <w:rPr>
          <w:rFonts w:ascii="Arial" w:hAnsi="Arial" w:cs="Arial"/>
          <w:sz w:val="22"/>
          <w:szCs w:val="22"/>
          <w:lang w:eastAsia="en-AU"/>
        </w:rPr>
        <w:t>collectively to negotiate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the timing and cost of any necessary changes. </w:t>
      </w:r>
    </w:p>
    <w:p w:rsidR="00DB1330" w:rsidRPr="004C2BDD" w:rsidRDefault="00DB1330" w:rsidP="00DB1330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AU"/>
        </w:rPr>
      </w:pPr>
      <w:r w:rsidRPr="004C2BDD">
        <w:rPr>
          <w:rFonts w:ascii="Arial" w:hAnsi="Arial" w:cs="Arial"/>
          <w:sz w:val="22"/>
          <w:szCs w:val="22"/>
          <w:lang w:eastAsia="en-AU"/>
        </w:rPr>
        <w:lastRenderedPageBreak/>
        <w:t xml:space="preserve">In any case the HACC MDS will continue to be used for clients aged </w:t>
      </w:r>
      <w:r w:rsidR="00173E1D">
        <w:rPr>
          <w:rFonts w:ascii="Arial" w:hAnsi="Arial" w:cs="Arial"/>
          <w:sz w:val="22"/>
          <w:szCs w:val="22"/>
          <w:lang w:eastAsia="en-AU"/>
        </w:rPr>
        <w:t>under 65 years (under 50 years for Aboriginal or Torres Strait Islander people)</w:t>
      </w:r>
      <w:r w:rsidRPr="004C2BDD">
        <w:rPr>
          <w:rFonts w:ascii="Arial" w:hAnsi="Arial" w:cs="Arial"/>
          <w:sz w:val="22"/>
          <w:szCs w:val="22"/>
          <w:lang w:eastAsia="en-AU"/>
        </w:rPr>
        <w:t xml:space="preserve"> funded by the Victorian government.  </w:t>
      </w:r>
    </w:p>
    <w:p w:rsidR="00F04785" w:rsidRPr="00E47E6D" w:rsidRDefault="00F04785" w:rsidP="00F1493D">
      <w:pPr>
        <w:pStyle w:val="Heading2"/>
        <w:rPr>
          <w:rFonts w:cs="Arial"/>
          <w:b w:val="0"/>
          <w:sz w:val="24"/>
          <w:szCs w:val="24"/>
          <w:lang w:eastAsia="en-AU"/>
        </w:rPr>
      </w:pPr>
      <w:r w:rsidRPr="00C7516C">
        <w:rPr>
          <w:rFonts w:cs="Arial"/>
          <w:b w:val="0"/>
          <w:sz w:val="24"/>
          <w:szCs w:val="24"/>
          <w:lang w:eastAsia="en-AU"/>
        </w:rPr>
        <w:t xml:space="preserve">Q2: Will </w:t>
      </w:r>
      <w:r w:rsidRPr="00A266B3">
        <w:rPr>
          <w:rFonts w:cs="Arial"/>
          <w:b w:val="0"/>
          <w:sz w:val="24"/>
          <w:szCs w:val="24"/>
          <w:lang w:eastAsia="en-AU"/>
        </w:rPr>
        <w:t xml:space="preserve">support </w:t>
      </w:r>
      <w:r w:rsidR="00D4486F">
        <w:rPr>
          <w:rFonts w:cs="Arial"/>
          <w:b w:val="0"/>
          <w:sz w:val="24"/>
          <w:szCs w:val="24"/>
          <w:lang w:eastAsia="en-AU"/>
        </w:rPr>
        <w:t xml:space="preserve">be </w:t>
      </w:r>
      <w:r w:rsidR="00D9116B" w:rsidRPr="00A266B3">
        <w:rPr>
          <w:rFonts w:cs="Arial"/>
          <w:b w:val="0"/>
          <w:sz w:val="24"/>
          <w:szCs w:val="24"/>
          <w:lang w:eastAsia="en-AU"/>
        </w:rPr>
        <w:t xml:space="preserve">provided </w:t>
      </w:r>
      <w:r w:rsidR="00F9679D" w:rsidRPr="00531582">
        <w:rPr>
          <w:rFonts w:cs="Arial"/>
          <w:b w:val="0"/>
          <w:sz w:val="24"/>
          <w:szCs w:val="24"/>
          <w:lang w:eastAsia="en-AU"/>
        </w:rPr>
        <w:t xml:space="preserve">to </w:t>
      </w:r>
      <w:r w:rsidR="00D9116B" w:rsidRPr="00531582">
        <w:rPr>
          <w:rFonts w:cs="Arial"/>
          <w:b w:val="0"/>
          <w:sz w:val="24"/>
          <w:szCs w:val="24"/>
          <w:lang w:eastAsia="en-AU"/>
        </w:rPr>
        <w:t xml:space="preserve">assist with </w:t>
      </w:r>
      <w:r w:rsidR="005F77F8" w:rsidRPr="00531582">
        <w:rPr>
          <w:rFonts w:cs="Arial"/>
          <w:b w:val="0"/>
          <w:sz w:val="24"/>
          <w:szCs w:val="24"/>
          <w:lang w:eastAsia="en-AU"/>
        </w:rPr>
        <w:t>transitioning to</w:t>
      </w:r>
      <w:r w:rsidR="00D9116B" w:rsidRPr="00173E1D">
        <w:rPr>
          <w:rFonts w:cs="Arial"/>
          <w:b w:val="0"/>
          <w:sz w:val="24"/>
          <w:szCs w:val="24"/>
          <w:lang w:eastAsia="en-AU"/>
        </w:rPr>
        <w:t xml:space="preserve"> </w:t>
      </w:r>
      <w:r w:rsidRPr="007646F9">
        <w:rPr>
          <w:rFonts w:cs="Arial"/>
          <w:b w:val="0"/>
          <w:sz w:val="24"/>
          <w:szCs w:val="24"/>
          <w:lang w:eastAsia="en-AU"/>
        </w:rPr>
        <w:t>the new CHSP reporting arrangements?</w:t>
      </w:r>
    </w:p>
    <w:p w:rsidR="00F04785" w:rsidRPr="004C2BDD" w:rsidRDefault="00D4486F" w:rsidP="001543C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A</w:t>
      </w:r>
      <w:r w:rsidR="00D9116B" w:rsidRPr="004C2BDD">
        <w:rPr>
          <w:rFonts w:ascii="Arial" w:hAnsi="Arial" w:cs="Arial"/>
          <w:sz w:val="22"/>
          <w:szCs w:val="22"/>
          <w:lang w:eastAsia="en-AU"/>
        </w:rPr>
        <w:t xml:space="preserve"> number of resources </w:t>
      </w:r>
      <w:r>
        <w:rPr>
          <w:rFonts w:ascii="Arial" w:hAnsi="Arial" w:cs="Arial"/>
          <w:sz w:val="22"/>
          <w:szCs w:val="22"/>
          <w:lang w:eastAsia="en-AU"/>
        </w:rPr>
        <w:t xml:space="preserve">are </w:t>
      </w:r>
      <w:r w:rsidR="00D9116B" w:rsidRPr="004C2BDD">
        <w:rPr>
          <w:rFonts w:ascii="Arial" w:hAnsi="Arial" w:cs="Arial"/>
          <w:sz w:val="22"/>
          <w:szCs w:val="22"/>
          <w:lang w:eastAsia="en-AU"/>
        </w:rPr>
        <w:t>currently available</w:t>
      </w:r>
      <w:r w:rsidR="005F77F8" w:rsidRPr="004C2BDD">
        <w:rPr>
          <w:rFonts w:ascii="Arial" w:hAnsi="Arial" w:cs="Arial"/>
          <w:sz w:val="22"/>
          <w:szCs w:val="22"/>
          <w:lang w:eastAsia="en-AU"/>
        </w:rPr>
        <w:t xml:space="preserve">, such as the </w:t>
      </w:r>
      <w:r w:rsidR="00B035EB" w:rsidRPr="004C2BDD">
        <w:rPr>
          <w:rFonts w:ascii="Arial" w:hAnsi="Arial" w:cs="Arial"/>
          <w:sz w:val="22"/>
          <w:szCs w:val="22"/>
          <w:lang w:eastAsia="en-AU"/>
        </w:rPr>
        <w:t>DEX sy</w:t>
      </w:r>
      <w:r w:rsidR="005F77F8" w:rsidRPr="00E06483">
        <w:rPr>
          <w:rFonts w:ascii="Arial" w:hAnsi="Arial" w:cs="Arial"/>
          <w:sz w:val="22"/>
          <w:szCs w:val="22"/>
          <w:lang w:eastAsia="en-AU"/>
        </w:rPr>
        <w:t>stem protocols, previous webinars and training tools</w:t>
      </w:r>
      <w:r>
        <w:rPr>
          <w:rFonts w:ascii="Arial" w:hAnsi="Arial" w:cs="Arial"/>
          <w:sz w:val="22"/>
          <w:szCs w:val="22"/>
          <w:lang w:eastAsia="en-AU"/>
        </w:rPr>
        <w:t xml:space="preserve">. See </w:t>
      </w:r>
      <w:r w:rsidR="005F77F8" w:rsidRPr="00E06483">
        <w:rPr>
          <w:rFonts w:ascii="Arial" w:hAnsi="Arial" w:cs="Arial"/>
          <w:sz w:val="22"/>
          <w:szCs w:val="22"/>
          <w:lang w:eastAsia="en-AU"/>
        </w:rPr>
        <w:t xml:space="preserve">the Commonwealth’s website at </w:t>
      </w:r>
      <w:hyperlink r:id="rId21" w:history="1">
        <w:r w:rsidR="005F77F8" w:rsidRPr="004C2BDD">
          <w:rPr>
            <w:rStyle w:val="Hyperlink"/>
            <w:rFonts w:ascii="Arial" w:hAnsi="Arial" w:cs="Arial"/>
            <w:sz w:val="22"/>
            <w:szCs w:val="22"/>
            <w:lang w:eastAsia="en-AU"/>
          </w:rPr>
          <w:t>https://www.dss.gov.au/grants/programme-reporting</w:t>
        </w:r>
      </w:hyperlink>
    </w:p>
    <w:p w:rsidR="005F77F8" w:rsidRPr="00E06483" w:rsidRDefault="005F77F8" w:rsidP="001543C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AU"/>
        </w:rPr>
      </w:pPr>
      <w:r w:rsidRPr="00E06483">
        <w:rPr>
          <w:rFonts w:ascii="Arial" w:hAnsi="Arial" w:cs="Arial"/>
          <w:sz w:val="22"/>
          <w:szCs w:val="22"/>
          <w:lang w:eastAsia="en-AU"/>
        </w:rPr>
        <w:t>Further information for service providers in Victoria transitioning to the CHSP will be provided in the coming months.</w:t>
      </w:r>
    </w:p>
    <w:p w:rsidR="00D4486F" w:rsidRPr="007777A0" w:rsidRDefault="00D4486F" w:rsidP="00D4486F">
      <w:pPr>
        <w:pStyle w:val="Heading2"/>
        <w:rPr>
          <w:b w:val="0"/>
          <w:sz w:val="24"/>
          <w:szCs w:val="24"/>
          <w:lang w:eastAsia="en-AU"/>
        </w:rPr>
      </w:pPr>
      <w:r w:rsidRPr="007777A0">
        <w:rPr>
          <w:b w:val="0"/>
          <w:sz w:val="24"/>
          <w:szCs w:val="24"/>
          <w:lang w:eastAsia="en-AU"/>
        </w:rPr>
        <w:t>Q</w:t>
      </w:r>
      <w:r>
        <w:rPr>
          <w:b w:val="0"/>
          <w:sz w:val="24"/>
          <w:szCs w:val="24"/>
          <w:lang w:eastAsia="en-AU"/>
        </w:rPr>
        <w:t>3</w:t>
      </w:r>
      <w:r w:rsidRPr="007777A0">
        <w:rPr>
          <w:b w:val="0"/>
          <w:sz w:val="24"/>
          <w:szCs w:val="24"/>
          <w:lang w:eastAsia="en-AU"/>
        </w:rPr>
        <w:t xml:space="preserve">: Will ACE </w:t>
      </w:r>
      <w:r>
        <w:rPr>
          <w:b w:val="0"/>
          <w:sz w:val="24"/>
          <w:szCs w:val="24"/>
          <w:lang w:eastAsia="en-AU"/>
        </w:rPr>
        <w:t xml:space="preserve">users </w:t>
      </w:r>
      <w:r w:rsidRPr="007777A0">
        <w:rPr>
          <w:b w:val="0"/>
          <w:sz w:val="24"/>
          <w:szCs w:val="24"/>
          <w:lang w:eastAsia="en-AU"/>
        </w:rPr>
        <w:t>still be able to report their HACC MDS (under 65) to the department?</w:t>
      </w:r>
    </w:p>
    <w:p w:rsidR="00D4486F" w:rsidRDefault="00D4486F" w:rsidP="00D4486F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Yes, e</w:t>
      </w:r>
      <w:r w:rsidRPr="007777A0">
        <w:rPr>
          <w:rFonts w:ascii="Arial" w:hAnsi="Arial" w:cs="Arial"/>
          <w:sz w:val="22"/>
          <w:szCs w:val="22"/>
          <w:lang w:eastAsia="en-AU"/>
        </w:rPr>
        <w:t xml:space="preserve">xisting users of ACE will still be able to use </w:t>
      </w:r>
      <w:r>
        <w:rPr>
          <w:rFonts w:ascii="Arial" w:hAnsi="Arial" w:cs="Arial"/>
          <w:sz w:val="22"/>
          <w:szCs w:val="22"/>
          <w:lang w:eastAsia="en-AU"/>
        </w:rPr>
        <w:t xml:space="preserve">it </w:t>
      </w:r>
      <w:r w:rsidRPr="007777A0">
        <w:rPr>
          <w:rFonts w:ascii="Arial" w:hAnsi="Arial" w:cs="Arial"/>
          <w:sz w:val="22"/>
          <w:szCs w:val="22"/>
          <w:lang w:eastAsia="en-AU"/>
        </w:rPr>
        <w:t xml:space="preserve">to report their under 65 HACC MDS data to the department. </w:t>
      </w:r>
      <w:r>
        <w:rPr>
          <w:rFonts w:ascii="Arial" w:hAnsi="Arial" w:cs="Arial"/>
          <w:sz w:val="22"/>
          <w:szCs w:val="22"/>
          <w:lang w:eastAsia="en-AU"/>
        </w:rPr>
        <w:t>However, the department has no plans to upgrade ACE to meet the Commonwealth’s reporting requirements for the CHSP.</w:t>
      </w:r>
    </w:p>
    <w:p w:rsidR="00D4486F" w:rsidRPr="00F1493D" w:rsidRDefault="00D4486F" w:rsidP="00D4486F">
      <w:pPr>
        <w:pStyle w:val="Heading2"/>
        <w:rPr>
          <w:b w:val="0"/>
          <w:sz w:val="24"/>
          <w:szCs w:val="24"/>
          <w:lang w:eastAsia="en-AU"/>
        </w:rPr>
      </w:pPr>
      <w:r w:rsidRPr="00F1493D">
        <w:rPr>
          <w:b w:val="0"/>
          <w:sz w:val="24"/>
          <w:szCs w:val="24"/>
          <w:lang w:eastAsia="en-AU"/>
        </w:rPr>
        <w:t>Q4: Will DHHS continue to support ACE?</w:t>
      </w:r>
    </w:p>
    <w:p w:rsidR="00D4486F" w:rsidRDefault="00D4486F" w:rsidP="00D4486F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Yes, the department’s HACC MDS help desk (9096 7255 or email </w:t>
      </w:r>
      <w:hyperlink r:id="rId22" w:history="1">
        <w:r w:rsidRPr="00E457A5">
          <w:rPr>
            <w:rStyle w:val="Hyperlink"/>
            <w:rFonts w:ascii="Arial" w:hAnsi="Arial" w:cs="Arial"/>
            <w:sz w:val="22"/>
            <w:szCs w:val="22"/>
            <w:lang w:eastAsia="en-AU"/>
          </w:rPr>
          <w:t>haccmds@dhhs.vic.gov.au</w:t>
        </w:r>
      </w:hyperlink>
      <w:r>
        <w:rPr>
          <w:rStyle w:val="Hyperlink"/>
          <w:rFonts w:ascii="Arial" w:hAnsi="Arial" w:cs="Arial"/>
          <w:sz w:val="22"/>
          <w:szCs w:val="22"/>
          <w:lang w:eastAsia="en-AU"/>
        </w:rPr>
        <w:t>)</w:t>
      </w:r>
      <w:r>
        <w:rPr>
          <w:rFonts w:ascii="Arial" w:hAnsi="Arial" w:cs="Arial"/>
          <w:sz w:val="22"/>
          <w:szCs w:val="22"/>
          <w:lang w:eastAsia="en-AU"/>
        </w:rPr>
        <w:t xml:space="preserve"> will continue to handle queries with regard to HACC clients aged 0-64. </w:t>
      </w:r>
      <w:r w:rsidRPr="007777A0">
        <w:rPr>
          <w:rFonts w:ascii="Arial" w:hAnsi="Arial" w:cs="Arial"/>
          <w:sz w:val="22"/>
          <w:szCs w:val="22"/>
          <w:lang w:eastAsia="en-AU"/>
        </w:rPr>
        <w:t>There will be no change in the level of support provided to ACE users.</w:t>
      </w:r>
    </w:p>
    <w:p w:rsidR="00E91836" w:rsidRPr="002747FA" w:rsidRDefault="00F1493D" w:rsidP="00F1493D">
      <w:pPr>
        <w:pStyle w:val="Heading2"/>
        <w:rPr>
          <w:rFonts w:cs="Arial"/>
          <w:b w:val="0"/>
          <w:sz w:val="24"/>
          <w:szCs w:val="24"/>
          <w:lang w:eastAsia="en-AU"/>
        </w:rPr>
      </w:pPr>
      <w:r w:rsidRPr="002747FA">
        <w:rPr>
          <w:rFonts w:cs="Arial"/>
          <w:b w:val="0"/>
          <w:sz w:val="24"/>
          <w:szCs w:val="24"/>
          <w:lang w:eastAsia="en-AU"/>
        </w:rPr>
        <w:t xml:space="preserve">Q5: </w:t>
      </w:r>
      <w:r w:rsidR="00157625" w:rsidRPr="002747FA">
        <w:rPr>
          <w:rFonts w:cs="Arial"/>
          <w:b w:val="0"/>
          <w:sz w:val="24"/>
          <w:szCs w:val="24"/>
          <w:lang w:eastAsia="en-AU"/>
        </w:rPr>
        <w:t>Where can we direct queries related to HACC Transition?</w:t>
      </w:r>
    </w:p>
    <w:p w:rsidR="002747FA" w:rsidRPr="002747FA" w:rsidRDefault="002747FA" w:rsidP="002747FA">
      <w:pPr>
        <w:rPr>
          <w:rFonts w:ascii="Arial" w:hAnsi="Arial" w:cs="Arial"/>
          <w:sz w:val="22"/>
          <w:szCs w:val="22"/>
        </w:rPr>
      </w:pPr>
      <w:r w:rsidRPr="002747FA">
        <w:rPr>
          <w:rFonts w:ascii="Arial" w:hAnsi="Arial" w:cs="Arial"/>
          <w:sz w:val="22"/>
          <w:szCs w:val="22"/>
        </w:rPr>
        <w:t xml:space="preserve">If you have any questions </w:t>
      </w:r>
      <w:r>
        <w:rPr>
          <w:rFonts w:ascii="Arial" w:hAnsi="Arial" w:cs="Arial"/>
          <w:sz w:val="22"/>
          <w:szCs w:val="22"/>
        </w:rPr>
        <w:t xml:space="preserve">regarding the HACC Transition </w:t>
      </w:r>
      <w:r w:rsidRPr="002747FA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email</w:t>
      </w:r>
      <w:r w:rsidRPr="002747FA">
        <w:rPr>
          <w:rFonts w:ascii="Arial" w:hAnsi="Arial" w:cs="Arial"/>
          <w:sz w:val="22"/>
          <w:szCs w:val="22"/>
        </w:rPr>
        <w:t xml:space="preserve"> DHHS</w:t>
      </w:r>
      <w:r w:rsidR="009B040E">
        <w:rPr>
          <w:rFonts w:ascii="Arial" w:hAnsi="Arial" w:cs="Arial"/>
          <w:sz w:val="22"/>
          <w:szCs w:val="22"/>
        </w:rPr>
        <w:t xml:space="preserve"> at</w:t>
      </w:r>
      <w:r w:rsidRPr="002747FA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="00173E1D" w:rsidRPr="00EC7CBE">
          <w:rPr>
            <w:rStyle w:val="Hyperlink"/>
            <w:rFonts w:ascii="Arial" w:hAnsi="Arial" w:cs="Arial"/>
            <w:sz w:val="22"/>
            <w:szCs w:val="22"/>
          </w:rPr>
          <w:t>HACCtransition@dhhs.vic.gov.au</w:t>
        </w:r>
      </w:hyperlink>
      <w:r w:rsidR="00173E1D">
        <w:rPr>
          <w:rFonts w:ascii="Arial" w:hAnsi="Arial" w:cs="Arial"/>
          <w:sz w:val="22"/>
          <w:szCs w:val="22"/>
        </w:rPr>
        <w:t xml:space="preserve"> </w:t>
      </w:r>
      <w:r w:rsidRPr="002747FA">
        <w:rPr>
          <w:rFonts w:ascii="Arial" w:hAnsi="Arial" w:cs="Arial"/>
          <w:sz w:val="22"/>
          <w:szCs w:val="22"/>
        </w:rPr>
        <w:t>where one of the team members from DHHS Central Office will endeavour to respond as soon as possible.</w:t>
      </w:r>
    </w:p>
    <w:p w:rsidR="002747FA" w:rsidRPr="002747FA" w:rsidRDefault="002747FA" w:rsidP="002747FA">
      <w:pPr>
        <w:rPr>
          <w:rFonts w:ascii="Arial" w:hAnsi="Arial" w:cs="Arial"/>
          <w:sz w:val="22"/>
          <w:szCs w:val="22"/>
        </w:rPr>
      </w:pPr>
    </w:p>
    <w:p w:rsidR="002747FA" w:rsidRPr="002747FA" w:rsidRDefault="002747FA" w:rsidP="002747FA">
      <w:pPr>
        <w:rPr>
          <w:rFonts w:ascii="Arial" w:hAnsi="Arial" w:cs="Arial"/>
          <w:sz w:val="22"/>
          <w:szCs w:val="22"/>
        </w:rPr>
      </w:pPr>
      <w:r w:rsidRPr="002747FA">
        <w:rPr>
          <w:rFonts w:ascii="Arial" w:hAnsi="Arial" w:cs="Arial"/>
          <w:sz w:val="22"/>
          <w:szCs w:val="22"/>
        </w:rPr>
        <w:t>You may also email any questions or comments on the CHSP to the Commo</w:t>
      </w:r>
      <w:r w:rsidR="009B040E">
        <w:rPr>
          <w:rFonts w:ascii="Arial" w:hAnsi="Arial" w:cs="Arial"/>
          <w:sz w:val="22"/>
          <w:szCs w:val="22"/>
        </w:rPr>
        <w:t>nwealth Department of Health at</w:t>
      </w:r>
      <w:r w:rsidRPr="002747FA">
        <w:rPr>
          <w:rFonts w:ascii="Arial" w:hAnsi="Arial" w:cs="Arial"/>
          <w:sz w:val="22"/>
          <w:szCs w:val="22"/>
        </w:rPr>
        <w:t xml:space="preserve"> </w:t>
      </w:r>
      <w:hyperlink r:id="rId24" w:history="1">
        <w:r w:rsidR="00173E1D" w:rsidRPr="00EC7CBE">
          <w:rPr>
            <w:rStyle w:val="Hyperlink"/>
            <w:rFonts w:ascii="Arial" w:hAnsi="Arial" w:cs="Arial"/>
            <w:sz w:val="22"/>
            <w:szCs w:val="22"/>
          </w:rPr>
          <w:t>Vic.HACC.Transition@health.gov.au</w:t>
        </w:r>
      </w:hyperlink>
      <w:r w:rsidR="00173E1D">
        <w:rPr>
          <w:rFonts w:ascii="Arial" w:hAnsi="Arial" w:cs="Arial"/>
          <w:sz w:val="22"/>
          <w:szCs w:val="22"/>
        </w:rPr>
        <w:t xml:space="preserve"> </w:t>
      </w:r>
    </w:p>
    <w:p w:rsidR="00295AC0" w:rsidRPr="002747FA" w:rsidRDefault="00295AC0">
      <w:pPr>
        <w:rPr>
          <w:rFonts w:ascii="Arial" w:hAnsi="Arial" w:cs="Arial"/>
          <w:sz w:val="22"/>
          <w:szCs w:val="22"/>
        </w:rPr>
      </w:pPr>
    </w:p>
    <w:p w:rsidR="002802E3" w:rsidRPr="002747FA" w:rsidRDefault="002802E3" w:rsidP="00774339">
      <w:pPr>
        <w:rPr>
          <w:rFonts w:ascii="Arial" w:eastAsia="Times" w:hAnsi="Arial" w:cs="Arial"/>
          <w:color w:val="CC0066"/>
          <w:sz w:val="24"/>
          <w:szCs w:val="24"/>
        </w:rPr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4C2BDD" w:rsidTr="00F320C1">
        <w:trPr>
          <w:cantSplit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2E3" w:rsidRPr="005C7EDB" w:rsidRDefault="002802E3" w:rsidP="002802E3">
            <w:pPr>
              <w:spacing w:after="120" w:line="300" w:lineRule="exact"/>
              <w:rPr>
                <w:rFonts w:ascii="Arial" w:hAnsi="Arial" w:cs="Arial"/>
                <w:sz w:val="22"/>
                <w:szCs w:val="22"/>
              </w:rPr>
            </w:pPr>
            <w:r w:rsidRPr="005C7EDB">
              <w:rPr>
                <w:rFonts w:ascii="Arial" w:hAnsi="Arial" w:cs="Arial"/>
                <w:sz w:val="22"/>
                <w:szCs w:val="22"/>
              </w:rPr>
              <w:t>To receive this publication in an accessible format phone</w:t>
            </w:r>
            <w:r w:rsidRPr="005C7EDB">
              <w:rPr>
                <w:rFonts w:ascii="Arial" w:hAnsi="Arial" w:cs="Arial"/>
                <w:color w:val="CC0066"/>
                <w:sz w:val="22"/>
                <w:szCs w:val="22"/>
              </w:rPr>
              <w:t xml:space="preserve"> </w:t>
            </w:r>
            <w:r w:rsidR="0009420B" w:rsidRPr="005C7EDB">
              <w:rPr>
                <w:rFonts w:ascii="Arial" w:eastAsia="Times" w:hAnsi="Arial" w:cs="Arial"/>
                <w:color w:val="CC0066"/>
                <w:sz w:val="22"/>
                <w:szCs w:val="22"/>
              </w:rPr>
              <w:t>03 9096 7664</w:t>
            </w:r>
            <w:r w:rsidRPr="005C7EDB">
              <w:rPr>
                <w:rFonts w:ascii="Arial" w:hAnsi="Arial" w:cs="Arial"/>
                <w:sz w:val="22"/>
                <w:szCs w:val="22"/>
              </w:rPr>
              <w:t xml:space="preserve"> using the National Relay Service 13 36 77 if required, or email </w:t>
            </w:r>
            <w:r w:rsidR="0009420B" w:rsidRPr="005C7EDB">
              <w:rPr>
                <w:rFonts w:ascii="Arial" w:eastAsia="Times" w:hAnsi="Arial" w:cs="Arial"/>
                <w:color w:val="CC0066"/>
                <w:sz w:val="22"/>
                <w:szCs w:val="22"/>
              </w:rPr>
              <w:t>HACCtransition@dhhs.vic.gov.au</w:t>
            </w:r>
          </w:p>
          <w:p w:rsidR="002802E3" w:rsidRPr="00A266B3" w:rsidRDefault="002802E3" w:rsidP="002802E3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A266B3">
              <w:rPr>
                <w:rFonts w:ascii="Arial" w:eastAsia="Times" w:hAnsi="Arial" w:cs="Arial"/>
              </w:rPr>
              <w:t xml:space="preserve">Authorised and published by the Victorian Government, 1 Treasury Place, Melbourne. </w:t>
            </w:r>
          </w:p>
          <w:p w:rsidR="002802E3" w:rsidRPr="00531582" w:rsidRDefault="002802E3" w:rsidP="0010525B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531582">
              <w:rPr>
                <w:rFonts w:ascii="Arial" w:eastAsia="Times" w:hAnsi="Arial" w:cs="Arial"/>
              </w:rPr>
              <w:t xml:space="preserve">© State of Victoria, </w:t>
            </w:r>
            <w:r w:rsidR="0010525B" w:rsidRPr="00531582">
              <w:rPr>
                <w:rFonts w:ascii="Arial" w:eastAsia="Times" w:hAnsi="Arial" w:cs="Arial"/>
              </w:rPr>
              <w:t>December</w:t>
            </w:r>
            <w:r w:rsidR="0009420B" w:rsidRPr="00531582">
              <w:rPr>
                <w:rFonts w:ascii="Arial" w:eastAsia="Times" w:hAnsi="Arial" w:cs="Arial"/>
                <w:color w:val="CC0066"/>
              </w:rPr>
              <w:t xml:space="preserve"> </w:t>
            </w:r>
            <w:r w:rsidR="0009420B" w:rsidRPr="00531582">
              <w:rPr>
                <w:rFonts w:ascii="Arial" w:eastAsia="Times" w:hAnsi="Arial" w:cs="Arial"/>
              </w:rPr>
              <w:t>2015</w:t>
            </w:r>
            <w:r w:rsidRPr="00531582">
              <w:rPr>
                <w:rFonts w:ascii="Arial" w:eastAsia="Times" w:hAnsi="Arial" w:cs="Arial"/>
              </w:rPr>
              <w:t>.</w:t>
            </w:r>
          </w:p>
        </w:tc>
      </w:tr>
    </w:tbl>
    <w:p w:rsidR="00174BAB" w:rsidRPr="004C2BDD" w:rsidRDefault="00174BAB" w:rsidP="00FF6D9D">
      <w:pPr>
        <w:pStyle w:val="DHHSbody"/>
        <w:rPr>
          <w:rFonts w:cs="Arial"/>
        </w:rPr>
      </w:pPr>
    </w:p>
    <w:p w:rsidR="00B2752E" w:rsidRPr="005C7EDB" w:rsidRDefault="00174BAB" w:rsidP="00FF6D9D">
      <w:pPr>
        <w:pStyle w:val="DHHSbody"/>
        <w:rPr>
          <w:rFonts w:cs="Arial"/>
          <w:sz w:val="16"/>
          <w:szCs w:val="16"/>
        </w:rPr>
      </w:pPr>
      <w:r w:rsidRPr="00327ADE">
        <w:rPr>
          <w:rFonts w:cs="Arial"/>
          <w:sz w:val="16"/>
          <w:szCs w:val="16"/>
        </w:rPr>
        <w:fldChar w:fldCharType="begin"/>
      </w:r>
      <w:r w:rsidRPr="005C7EDB">
        <w:rPr>
          <w:rFonts w:cs="Arial"/>
          <w:sz w:val="16"/>
          <w:szCs w:val="16"/>
        </w:rPr>
        <w:instrText xml:space="preserve"> FILENAME  \p  \* MERGEFORMAT </w:instrText>
      </w:r>
      <w:r w:rsidRPr="00327ADE">
        <w:rPr>
          <w:rFonts w:cs="Arial"/>
          <w:sz w:val="16"/>
          <w:szCs w:val="16"/>
        </w:rPr>
        <w:fldChar w:fldCharType="separate"/>
      </w:r>
      <w:r w:rsidR="00553834">
        <w:rPr>
          <w:rFonts w:cs="Arial"/>
          <w:noProof/>
          <w:sz w:val="16"/>
          <w:szCs w:val="16"/>
        </w:rPr>
        <w:t>F:\AC\Coord &amp; Home Care\HACC Transition\Communication\Website and Newsletters\HACC Transition bulletin on data collection Dec 2015.docx</w:t>
      </w:r>
      <w:r w:rsidRPr="00327ADE">
        <w:rPr>
          <w:rFonts w:cs="Arial"/>
          <w:sz w:val="16"/>
          <w:szCs w:val="16"/>
        </w:rPr>
        <w:fldChar w:fldCharType="end"/>
      </w:r>
    </w:p>
    <w:sectPr w:rsidR="00B2752E" w:rsidRPr="005C7EDB" w:rsidSect="00DF2943">
      <w:headerReference w:type="default" r:id="rId25"/>
      <w:footerReference w:type="default" r:id="rId26"/>
      <w:type w:val="continuous"/>
      <w:pgSz w:w="11906" w:h="16838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5A" w:rsidRDefault="007E3E5A">
      <w:r>
        <w:separator/>
      </w:r>
    </w:p>
  </w:endnote>
  <w:endnote w:type="continuationSeparator" w:id="0">
    <w:p w:rsidR="007E3E5A" w:rsidRDefault="007E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F" w:rsidRPr="00F65AA9" w:rsidRDefault="00F5062F" w:rsidP="00F65AA9">
    <w:pPr>
      <w:pStyle w:val="Footerfirstpage"/>
    </w:pPr>
    <w:r>
      <w:rPr>
        <w:lang w:val="en-AU" w:eastAsia="en-AU"/>
      </w:rPr>
      <w:drawing>
        <wp:anchor distT="0" distB="0" distL="114300" distR="114300" simplePos="0" relativeHeight="251657728" behindDoc="0" locked="1" layoutInCell="1" allowOverlap="1" wp14:anchorId="025E213F" wp14:editId="702E12C0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675" cy="796925"/>
          <wp:effectExtent l="0" t="0" r="3175" b="3175"/>
          <wp:wrapNone/>
          <wp:docPr id="7" name="Picture 7" descr="Department of Health &amp; Human Services - State Government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partment of Health &amp; Human Services - State Government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F" w:rsidRPr="0032720B" w:rsidRDefault="00F5062F" w:rsidP="00C33388">
    <w:pPr>
      <w:pStyle w:val="Footerfirstpage"/>
    </w:pPr>
    <w:r w:rsidRPr="008F0962">
      <w:t>Department of Human Service</w:t>
    </w:r>
    <w:r>
      <w:t>s</w:t>
    </w:r>
    <w:r>
      <w:tab/>
    </w:r>
    <w:r>
      <w:rPr>
        <w:lang w:val="en-AU" w:eastAsia="en-AU"/>
      </w:rPr>
      <w:drawing>
        <wp:inline distT="0" distB="0" distL="0" distR="0" wp14:anchorId="329237AE" wp14:editId="2E6ED638">
          <wp:extent cx="914400" cy="522605"/>
          <wp:effectExtent l="0" t="0" r="0" b="0"/>
          <wp:docPr id="2" name="Picture 2" descr="Victorian Government 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Government 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F" w:rsidRPr="00A11421" w:rsidRDefault="00295AC0" w:rsidP="00A11421">
    <w:pPr>
      <w:pStyle w:val="Footer"/>
    </w:pPr>
    <w:r>
      <w:t>Home and Community Care (HACC) in Transition: Newsletter</w:t>
    </w:r>
    <w:r w:rsidR="00763B7B">
      <w:t xml:space="preserve"> Dec</w:t>
    </w:r>
    <w:r>
      <w:t xml:space="preserve"> 2015</w:t>
    </w:r>
    <w:r w:rsidR="00F5062F" w:rsidRPr="00A11421">
      <w:tab/>
    </w:r>
    <w:r w:rsidR="00F5062F" w:rsidRPr="00A11421">
      <w:fldChar w:fldCharType="begin"/>
    </w:r>
    <w:r w:rsidR="00F5062F" w:rsidRPr="00A11421">
      <w:instrText xml:space="preserve"> PAGE </w:instrText>
    </w:r>
    <w:r w:rsidR="00F5062F" w:rsidRPr="00A11421">
      <w:fldChar w:fldCharType="separate"/>
    </w:r>
    <w:r w:rsidR="00072D8D">
      <w:rPr>
        <w:noProof/>
      </w:rPr>
      <w:t>2</w:t>
    </w:r>
    <w:r w:rsidR="00F5062F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5A" w:rsidRDefault="007E3E5A" w:rsidP="002862F1">
      <w:pPr>
        <w:spacing w:before="120"/>
      </w:pPr>
      <w:r>
        <w:separator/>
      </w:r>
    </w:p>
  </w:footnote>
  <w:footnote w:type="continuationSeparator" w:id="0">
    <w:p w:rsidR="007E3E5A" w:rsidRDefault="007E3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F" w:rsidRDefault="00F50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E9B"/>
    <w:multiLevelType w:val="hybridMultilevel"/>
    <w:tmpl w:val="A13E7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54C65"/>
    <w:multiLevelType w:val="hybridMultilevel"/>
    <w:tmpl w:val="13282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23DAC"/>
    <w:multiLevelType w:val="multilevel"/>
    <w:tmpl w:val="8A86A6B0"/>
    <w:styleLink w:val="Bullets"/>
    <w:lvl w:ilvl="0">
      <w:start w:val="1"/>
      <w:numFmt w:val="bullet"/>
      <w:pStyle w:val="DHHS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ADF6A51"/>
    <w:multiLevelType w:val="hybridMultilevel"/>
    <w:tmpl w:val="DEAE7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75E64D22"/>
    <w:multiLevelType w:val="hybridMultilevel"/>
    <w:tmpl w:val="751C2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77"/>
    <w:rsid w:val="000072B6"/>
    <w:rsid w:val="0001021B"/>
    <w:rsid w:val="00011D89"/>
    <w:rsid w:val="00013277"/>
    <w:rsid w:val="00024D89"/>
    <w:rsid w:val="00033D81"/>
    <w:rsid w:val="00041BF0"/>
    <w:rsid w:val="0004536B"/>
    <w:rsid w:val="00046B68"/>
    <w:rsid w:val="000527DD"/>
    <w:rsid w:val="000578B2"/>
    <w:rsid w:val="00060137"/>
    <w:rsid w:val="00060959"/>
    <w:rsid w:val="00072D8D"/>
    <w:rsid w:val="00074219"/>
    <w:rsid w:val="000742A6"/>
    <w:rsid w:val="00074ED5"/>
    <w:rsid w:val="000936DA"/>
    <w:rsid w:val="0009420B"/>
    <w:rsid w:val="00094DA3"/>
    <w:rsid w:val="00096CD1"/>
    <w:rsid w:val="000A012C"/>
    <w:rsid w:val="000A0EB9"/>
    <w:rsid w:val="000A186C"/>
    <w:rsid w:val="000B1814"/>
    <w:rsid w:val="000B543D"/>
    <w:rsid w:val="000B5BF7"/>
    <w:rsid w:val="000B64D4"/>
    <w:rsid w:val="000B6BC8"/>
    <w:rsid w:val="000C42EA"/>
    <w:rsid w:val="000C4546"/>
    <w:rsid w:val="000D1242"/>
    <w:rsid w:val="000E3CC7"/>
    <w:rsid w:val="000E6BD4"/>
    <w:rsid w:val="000F1F1E"/>
    <w:rsid w:val="000F2259"/>
    <w:rsid w:val="000F7F79"/>
    <w:rsid w:val="00100B3C"/>
    <w:rsid w:val="0010392D"/>
    <w:rsid w:val="00104FE3"/>
    <w:rsid w:val="0010525B"/>
    <w:rsid w:val="00114334"/>
    <w:rsid w:val="00120BD3"/>
    <w:rsid w:val="00122FEA"/>
    <w:rsid w:val="001232BD"/>
    <w:rsid w:val="00124ED5"/>
    <w:rsid w:val="00130D69"/>
    <w:rsid w:val="001447B3"/>
    <w:rsid w:val="001543C2"/>
    <w:rsid w:val="00157625"/>
    <w:rsid w:val="00161939"/>
    <w:rsid w:val="00161AA0"/>
    <w:rsid w:val="00162093"/>
    <w:rsid w:val="0017011C"/>
    <w:rsid w:val="00173CAD"/>
    <w:rsid w:val="00173E1D"/>
    <w:rsid w:val="00174BAB"/>
    <w:rsid w:val="001771DD"/>
    <w:rsid w:val="00177995"/>
    <w:rsid w:val="00177A8C"/>
    <w:rsid w:val="00186B33"/>
    <w:rsid w:val="00192F9D"/>
    <w:rsid w:val="00196EB8"/>
    <w:rsid w:val="001979FF"/>
    <w:rsid w:val="00197B17"/>
    <w:rsid w:val="001A10CA"/>
    <w:rsid w:val="001A3ACE"/>
    <w:rsid w:val="001C2A72"/>
    <w:rsid w:val="001D0B75"/>
    <w:rsid w:val="001D3C09"/>
    <w:rsid w:val="001D44E8"/>
    <w:rsid w:val="001D60EC"/>
    <w:rsid w:val="001E44DF"/>
    <w:rsid w:val="001E68A5"/>
    <w:rsid w:val="001F6E46"/>
    <w:rsid w:val="001F7C91"/>
    <w:rsid w:val="00206463"/>
    <w:rsid w:val="00206F2F"/>
    <w:rsid w:val="0021053D"/>
    <w:rsid w:val="00210A92"/>
    <w:rsid w:val="00216C03"/>
    <w:rsid w:val="00220C04"/>
    <w:rsid w:val="0022530E"/>
    <w:rsid w:val="0022701F"/>
    <w:rsid w:val="002333F5"/>
    <w:rsid w:val="00246C5E"/>
    <w:rsid w:val="00250FB3"/>
    <w:rsid w:val="00251343"/>
    <w:rsid w:val="002620BC"/>
    <w:rsid w:val="00263A90"/>
    <w:rsid w:val="0026408B"/>
    <w:rsid w:val="00267C3E"/>
    <w:rsid w:val="002709BB"/>
    <w:rsid w:val="00272907"/>
    <w:rsid w:val="002747FA"/>
    <w:rsid w:val="002802E3"/>
    <w:rsid w:val="0028213D"/>
    <w:rsid w:val="002862F1"/>
    <w:rsid w:val="00291373"/>
    <w:rsid w:val="00294DFD"/>
    <w:rsid w:val="0029597D"/>
    <w:rsid w:val="00295AC0"/>
    <w:rsid w:val="002962C3"/>
    <w:rsid w:val="002A06BC"/>
    <w:rsid w:val="002A3FB9"/>
    <w:rsid w:val="002A483C"/>
    <w:rsid w:val="002B1729"/>
    <w:rsid w:val="002B4DD4"/>
    <w:rsid w:val="002B5277"/>
    <w:rsid w:val="002B77C1"/>
    <w:rsid w:val="002C2728"/>
    <w:rsid w:val="002E01D0"/>
    <w:rsid w:val="002E161D"/>
    <w:rsid w:val="002E6C95"/>
    <w:rsid w:val="002E7C36"/>
    <w:rsid w:val="002F5F31"/>
    <w:rsid w:val="00302216"/>
    <w:rsid w:val="00303E53"/>
    <w:rsid w:val="00306E5F"/>
    <w:rsid w:val="00307E14"/>
    <w:rsid w:val="00314054"/>
    <w:rsid w:val="00316F27"/>
    <w:rsid w:val="00327870"/>
    <w:rsid w:val="00327ADE"/>
    <w:rsid w:val="0033259D"/>
    <w:rsid w:val="00333D9A"/>
    <w:rsid w:val="003406C6"/>
    <w:rsid w:val="003418CC"/>
    <w:rsid w:val="003459BD"/>
    <w:rsid w:val="00346B91"/>
    <w:rsid w:val="00350D38"/>
    <w:rsid w:val="00352C5F"/>
    <w:rsid w:val="00365D8D"/>
    <w:rsid w:val="0037259F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3E8F"/>
    <w:rsid w:val="003D44A1"/>
    <w:rsid w:val="003D6475"/>
    <w:rsid w:val="003F0445"/>
    <w:rsid w:val="003F0CF0"/>
    <w:rsid w:val="003F3289"/>
    <w:rsid w:val="00401FCF"/>
    <w:rsid w:val="00406285"/>
    <w:rsid w:val="004148F9"/>
    <w:rsid w:val="0042084E"/>
    <w:rsid w:val="00421EEF"/>
    <w:rsid w:val="00424D65"/>
    <w:rsid w:val="0043004A"/>
    <w:rsid w:val="00442C6C"/>
    <w:rsid w:val="00443CBE"/>
    <w:rsid w:val="00443E8A"/>
    <w:rsid w:val="004441BC"/>
    <w:rsid w:val="0045230A"/>
    <w:rsid w:val="00457337"/>
    <w:rsid w:val="0047372D"/>
    <w:rsid w:val="00473920"/>
    <w:rsid w:val="004743DD"/>
    <w:rsid w:val="00474CEA"/>
    <w:rsid w:val="00483968"/>
    <w:rsid w:val="00484F86"/>
    <w:rsid w:val="0048588E"/>
    <w:rsid w:val="00490746"/>
    <w:rsid w:val="00490852"/>
    <w:rsid w:val="004946F4"/>
    <w:rsid w:val="0049487E"/>
    <w:rsid w:val="004A3E81"/>
    <w:rsid w:val="004A5C62"/>
    <w:rsid w:val="004A707D"/>
    <w:rsid w:val="004A742E"/>
    <w:rsid w:val="004C15F5"/>
    <w:rsid w:val="004C2BDD"/>
    <w:rsid w:val="004C6EEE"/>
    <w:rsid w:val="004C702B"/>
    <w:rsid w:val="004D016B"/>
    <w:rsid w:val="004D1B22"/>
    <w:rsid w:val="004D1CA8"/>
    <w:rsid w:val="004D36F2"/>
    <w:rsid w:val="004E082D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27169"/>
    <w:rsid w:val="00531582"/>
    <w:rsid w:val="00536499"/>
    <w:rsid w:val="00543903"/>
    <w:rsid w:val="00547A95"/>
    <w:rsid w:val="00553834"/>
    <w:rsid w:val="0056150D"/>
    <w:rsid w:val="00572031"/>
    <w:rsid w:val="00573F13"/>
    <w:rsid w:val="005747D0"/>
    <w:rsid w:val="00576E84"/>
    <w:rsid w:val="0058757E"/>
    <w:rsid w:val="00596A4B"/>
    <w:rsid w:val="00597507"/>
    <w:rsid w:val="005B21B6"/>
    <w:rsid w:val="005B7A63"/>
    <w:rsid w:val="005C4362"/>
    <w:rsid w:val="005C49DA"/>
    <w:rsid w:val="005C50F3"/>
    <w:rsid w:val="005C5D91"/>
    <w:rsid w:val="005C7EDB"/>
    <w:rsid w:val="005D07B8"/>
    <w:rsid w:val="005D6597"/>
    <w:rsid w:val="005E14E7"/>
    <w:rsid w:val="005E447E"/>
    <w:rsid w:val="005F0775"/>
    <w:rsid w:val="005F0CF5"/>
    <w:rsid w:val="005F21EB"/>
    <w:rsid w:val="005F77F8"/>
    <w:rsid w:val="00605908"/>
    <w:rsid w:val="00610D7C"/>
    <w:rsid w:val="00611442"/>
    <w:rsid w:val="00613414"/>
    <w:rsid w:val="0062408D"/>
    <w:rsid w:val="006240CC"/>
    <w:rsid w:val="00627DA7"/>
    <w:rsid w:val="006358B4"/>
    <w:rsid w:val="006419AA"/>
    <w:rsid w:val="00644B7E"/>
    <w:rsid w:val="00646A68"/>
    <w:rsid w:val="0065092E"/>
    <w:rsid w:val="006557A7"/>
    <w:rsid w:val="00656290"/>
    <w:rsid w:val="006621D7"/>
    <w:rsid w:val="0066302A"/>
    <w:rsid w:val="00670597"/>
    <w:rsid w:val="00677574"/>
    <w:rsid w:val="00680FC8"/>
    <w:rsid w:val="0068454C"/>
    <w:rsid w:val="00690093"/>
    <w:rsid w:val="00691B62"/>
    <w:rsid w:val="006A18C2"/>
    <w:rsid w:val="006B077C"/>
    <w:rsid w:val="006B7154"/>
    <w:rsid w:val="006D2A3F"/>
    <w:rsid w:val="006E138B"/>
    <w:rsid w:val="006F1FDC"/>
    <w:rsid w:val="007013EF"/>
    <w:rsid w:val="007155F1"/>
    <w:rsid w:val="007176CC"/>
    <w:rsid w:val="007216AA"/>
    <w:rsid w:val="00721AB5"/>
    <w:rsid w:val="00721DEF"/>
    <w:rsid w:val="00724A43"/>
    <w:rsid w:val="007269C9"/>
    <w:rsid w:val="007346E4"/>
    <w:rsid w:val="00740F22"/>
    <w:rsid w:val="00741F1A"/>
    <w:rsid w:val="007450F8"/>
    <w:rsid w:val="0074696E"/>
    <w:rsid w:val="00750135"/>
    <w:rsid w:val="00754E36"/>
    <w:rsid w:val="00763139"/>
    <w:rsid w:val="00763B7B"/>
    <w:rsid w:val="007646F9"/>
    <w:rsid w:val="00772D5E"/>
    <w:rsid w:val="00774339"/>
    <w:rsid w:val="007751B7"/>
    <w:rsid w:val="00776928"/>
    <w:rsid w:val="00786F16"/>
    <w:rsid w:val="00796E20"/>
    <w:rsid w:val="00797C32"/>
    <w:rsid w:val="007A3D68"/>
    <w:rsid w:val="007B0914"/>
    <w:rsid w:val="007B1374"/>
    <w:rsid w:val="007B4A52"/>
    <w:rsid w:val="007B589F"/>
    <w:rsid w:val="007B6186"/>
    <w:rsid w:val="007C7301"/>
    <w:rsid w:val="007C7859"/>
    <w:rsid w:val="007D2BDE"/>
    <w:rsid w:val="007D2FB6"/>
    <w:rsid w:val="007E0DE2"/>
    <w:rsid w:val="007E3E5A"/>
    <w:rsid w:val="007F31B6"/>
    <w:rsid w:val="007F546C"/>
    <w:rsid w:val="007F665E"/>
    <w:rsid w:val="00800412"/>
    <w:rsid w:val="0080587B"/>
    <w:rsid w:val="00806468"/>
    <w:rsid w:val="008155F0"/>
    <w:rsid w:val="008164B0"/>
    <w:rsid w:val="00816735"/>
    <w:rsid w:val="00820141"/>
    <w:rsid w:val="00820E0C"/>
    <w:rsid w:val="00837465"/>
    <w:rsid w:val="0084714E"/>
    <w:rsid w:val="00853EE4"/>
    <w:rsid w:val="00855535"/>
    <w:rsid w:val="00861492"/>
    <w:rsid w:val="008633F0"/>
    <w:rsid w:val="00867D9D"/>
    <w:rsid w:val="00872E0A"/>
    <w:rsid w:val="00875285"/>
    <w:rsid w:val="00884B62"/>
    <w:rsid w:val="0088529C"/>
    <w:rsid w:val="0089270A"/>
    <w:rsid w:val="00893AF6"/>
    <w:rsid w:val="00894BC4"/>
    <w:rsid w:val="008B2EE4"/>
    <w:rsid w:val="008B4D3D"/>
    <w:rsid w:val="008B57C7"/>
    <w:rsid w:val="008C046A"/>
    <w:rsid w:val="008C2F92"/>
    <w:rsid w:val="008D4236"/>
    <w:rsid w:val="008D462F"/>
    <w:rsid w:val="008E4376"/>
    <w:rsid w:val="00900719"/>
    <w:rsid w:val="00906490"/>
    <w:rsid w:val="00907BF5"/>
    <w:rsid w:val="009111B2"/>
    <w:rsid w:val="00924AE1"/>
    <w:rsid w:val="009269B1"/>
    <w:rsid w:val="00927D1C"/>
    <w:rsid w:val="00937BD9"/>
    <w:rsid w:val="00950E2C"/>
    <w:rsid w:val="00951D50"/>
    <w:rsid w:val="009525EB"/>
    <w:rsid w:val="00961400"/>
    <w:rsid w:val="00962D1E"/>
    <w:rsid w:val="00963646"/>
    <w:rsid w:val="009853E1"/>
    <w:rsid w:val="00986E6B"/>
    <w:rsid w:val="00991769"/>
    <w:rsid w:val="00993338"/>
    <w:rsid w:val="00994386"/>
    <w:rsid w:val="009A279E"/>
    <w:rsid w:val="009B040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16CC"/>
    <w:rsid w:val="00A1438B"/>
    <w:rsid w:val="00A157B1"/>
    <w:rsid w:val="00A16932"/>
    <w:rsid w:val="00A22229"/>
    <w:rsid w:val="00A24F24"/>
    <w:rsid w:val="00A266B3"/>
    <w:rsid w:val="00A41AC4"/>
    <w:rsid w:val="00A43C62"/>
    <w:rsid w:val="00A44882"/>
    <w:rsid w:val="00A50BDC"/>
    <w:rsid w:val="00A54715"/>
    <w:rsid w:val="00A6061C"/>
    <w:rsid w:val="00A62D44"/>
    <w:rsid w:val="00A658FB"/>
    <w:rsid w:val="00A7161C"/>
    <w:rsid w:val="00A77AA3"/>
    <w:rsid w:val="00A872E5"/>
    <w:rsid w:val="00A94499"/>
    <w:rsid w:val="00A96E65"/>
    <w:rsid w:val="00A97C72"/>
    <w:rsid w:val="00AA1A28"/>
    <w:rsid w:val="00AA63D4"/>
    <w:rsid w:val="00AA7C92"/>
    <w:rsid w:val="00AB06E8"/>
    <w:rsid w:val="00AB1CD3"/>
    <w:rsid w:val="00AB352F"/>
    <w:rsid w:val="00AC274B"/>
    <w:rsid w:val="00AC6D36"/>
    <w:rsid w:val="00AC7213"/>
    <w:rsid w:val="00AD0CBA"/>
    <w:rsid w:val="00AD26E2"/>
    <w:rsid w:val="00AE126A"/>
    <w:rsid w:val="00AE3005"/>
    <w:rsid w:val="00AE59A0"/>
    <w:rsid w:val="00AE5FF3"/>
    <w:rsid w:val="00AF0C57"/>
    <w:rsid w:val="00AF26F3"/>
    <w:rsid w:val="00B00672"/>
    <w:rsid w:val="00B01B4D"/>
    <w:rsid w:val="00B035EB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5141"/>
    <w:rsid w:val="00B5273A"/>
    <w:rsid w:val="00B62B50"/>
    <w:rsid w:val="00B635B7"/>
    <w:rsid w:val="00B63AE8"/>
    <w:rsid w:val="00B65950"/>
    <w:rsid w:val="00B672C0"/>
    <w:rsid w:val="00B75646"/>
    <w:rsid w:val="00B76915"/>
    <w:rsid w:val="00B81948"/>
    <w:rsid w:val="00B90729"/>
    <w:rsid w:val="00B907DA"/>
    <w:rsid w:val="00B950BC"/>
    <w:rsid w:val="00B9714C"/>
    <w:rsid w:val="00BB7A10"/>
    <w:rsid w:val="00BC368E"/>
    <w:rsid w:val="00BC7D4F"/>
    <w:rsid w:val="00BC7ED7"/>
    <w:rsid w:val="00BD2850"/>
    <w:rsid w:val="00BE28D2"/>
    <w:rsid w:val="00BF707B"/>
    <w:rsid w:val="00BF7F58"/>
    <w:rsid w:val="00C01381"/>
    <w:rsid w:val="00C04C4A"/>
    <w:rsid w:val="00C079B8"/>
    <w:rsid w:val="00C123EA"/>
    <w:rsid w:val="00C12A49"/>
    <w:rsid w:val="00C133EE"/>
    <w:rsid w:val="00C268D5"/>
    <w:rsid w:val="00C27DE9"/>
    <w:rsid w:val="00C33388"/>
    <w:rsid w:val="00C360A1"/>
    <w:rsid w:val="00C4173A"/>
    <w:rsid w:val="00C5677E"/>
    <w:rsid w:val="00C602FF"/>
    <w:rsid w:val="00C61174"/>
    <w:rsid w:val="00C6148F"/>
    <w:rsid w:val="00C62F7A"/>
    <w:rsid w:val="00C63B9C"/>
    <w:rsid w:val="00C6682F"/>
    <w:rsid w:val="00C7275E"/>
    <w:rsid w:val="00C74C5D"/>
    <w:rsid w:val="00C7516C"/>
    <w:rsid w:val="00C863C4"/>
    <w:rsid w:val="00C93C3E"/>
    <w:rsid w:val="00CA12E3"/>
    <w:rsid w:val="00CA6611"/>
    <w:rsid w:val="00CA77B1"/>
    <w:rsid w:val="00CC2BB2"/>
    <w:rsid w:val="00CC2BFD"/>
    <w:rsid w:val="00CC69AF"/>
    <w:rsid w:val="00CD3476"/>
    <w:rsid w:val="00CD64DF"/>
    <w:rsid w:val="00CE39D8"/>
    <w:rsid w:val="00CF2F50"/>
    <w:rsid w:val="00D02919"/>
    <w:rsid w:val="00D04C61"/>
    <w:rsid w:val="00D05B8D"/>
    <w:rsid w:val="00D07F00"/>
    <w:rsid w:val="00D107C3"/>
    <w:rsid w:val="00D11DE0"/>
    <w:rsid w:val="00D30D8B"/>
    <w:rsid w:val="00D33E72"/>
    <w:rsid w:val="00D35BD6"/>
    <w:rsid w:val="00D361B5"/>
    <w:rsid w:val="00D376DF"/>
    <w:rsid w:val="00D411A2"/>
    <w:rsid w:val="00D4486F"/>
    <w:rsid w:val="00D50B9C"/>
    <w:rsid w:val="00D52D73"/>
    <w:rsid w:val="00D52E58"/>
    <w:rsid w:val="00D61E06"/>
    <w:rsid w:val="00D6254C"/>
    <w:rsid w:val="00D714CC"/>
    <w:rsid w:val="00D75EA7"/>
    <w:rsid w:val="00D81F21"/>
    <w:rsid w:val="00D9116B"/>
    <w:rsid w:val="00D95470"/>
    <w:rsid w:val="00DA0E2A"/>
    <w:rsid w:val="00DA2619"/>
    <w:rsid w:val="00DA4239"/>
    <w:rsid w:val="00DB0B61"/>
    <w:rsid w:val="00DB1330"/>
    <w:rsid w:val="00DC090B"/>
    <w:rsid w:val="00DC2CF1"/>
    <w:rsid w:val="00DC4FCF"/>
    <w:rsid w:val="00DC50E0"/>
    <w:rsid w:val="00DC6386"/>
    <w:rsid w:val="00DD1130"/>
    <w:rsid w:val="00DD1951"/>
    <w:rsid w:val="00DD6628"/>
    <w:rsid w:val="00DE0473"/>
    <w:rsid w:val="00DE3250"/>
    <w:rsid w:val="00DE6028"/>
    <w:rsid w:val="00DE78A3"/>
    <w:rsid w:val="00DF1A71"/>
    <w:rsid w:val="00DF2943"/>
    <w:rsid w:val="00DF68C7"/>
    <w:rsid w:val="00E06483"/>
    <w:rsid w:val="00E14B39"/>
    <w:rsid w:val="00E170DC"/>
    <w:rsid w:val="00E1755E"/>
    <w:rsid w:val="00E21252"/>
    <w:rsid w:val="00E26818"/>
    <w:rsid w:val="00E27FFC"/>
    <w:rsid w:val="00E30B15"/>
    <w:rsid w:val="00E40181"/>
    <w:rsid w:val="00E47E6D"/>
    <w:rsid w:val="00E5169A"/>
    <w:rsid w:val="00E629A1"/>
    <w:rsid w:val="00E82C55"/>
    <w:rsid w:val="00E876B1"/>
    <w:rsid w:val="00E91836"/>
    <w:rsid w:val="00E92AC3"/>
    <w:rsid w:val="00EB00E0"/>
    <w:rsid w:val="00EB664C"/>
    <w:rsid w:val="00EC059F"/>
    <w:rsid w:val="00EC1F24"/>
    <w:rsid w:val="00ED5B9B"/>
    <w:rsid w:val="00ED6BAD"/>
    <w:rsid w:val="00ED7447"/>
    <w:rsid w:val="00EE1488"/>
    <w:rsid w:val="00EE4D5D"/>
    <w:rsid w:val="00EF109B"/>
    <w:rsid w:val="00EF36AF"/>
    <w:rsid w:val="00F00F9C"/>
    <w:rsid w:val="00F02ABA"/>
    <w:rsid w:val="00F0437A"/>
    <w:rsid w:val="00F04785"/>
    <w:rsid w:val="00F101A8"/>
    <w:rsid w:val="00F11037"/>
    <w:rsid w:val="00F1493D"/>
    <w:rsid w:val="00F17FF8"/>
    <w:rsid w:val="00F2330A"/>
    <w:rsid w:val="00F250A9"/>
    <w:rsid w:val="00F30FF4"/>
    <w:rsid w:val="00F320C1"/>
    <w:rsid w:val="00F331AD"/>
    <w:rsid w:val="00F43A37"/>
    <w:rsid w:val="00F4641B"/>
    <w:rsid w:val="00F46EB8"/>
    <w:rsid w:val="00F5062F"/>
    <w:rsid w:val="00F511E4"/>
    <w:rsid w:val="00F52D09"/>
    <w:rsid w:val="00F52E08"/>
    <w:rsid w:val="00F55B21"/>
    <w:rsid w:val="00F56EF6"/>
    <w:rsid w:val="00F6287F"/>
    <w:rsid w:val="00F64696"/>
    <w:rsid w:val="00F65AA9"/>
    <w:rsid w:val="00F6768F"/>
    <w:rsid w:val="00F72C2C"/>
    <w:rsid w:val="00F76CAB"/>
    <w:rsid w:val="00F772C6"/>
    <w:rsid w:val="00F85195"/>
    <w:rsid w:val="00F938BA"/>
    <w:rsid w:val="00F9679D"/>
    <w:rsid w:val="00FA2C46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4148F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B64D4"/>
    <w:pPr>
      <w:keepNext/>
      <w:keepLines/>
      <w:spacing w:before="400" w:after="280" w:line="480" w:lineRule="atLeast"/>
      <w:outlineLvl w:val="0"/>
    </w:pPr>
    <w:rPr>
      <w:rFonts w:ascii="Arial" w:eastAsia="MS Gothic" w:hAnsi="Arial" w:cs="Arial"/>
      <w:bCs/>
      <w:color w:val="006FB7"/>
      <w:kern w:val="32"/>
      <w:sz w:val="40"/>
      <w:szCs w:val="32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63AE8"/>
    <w:pPr>
      <w:keepNext/>
      <w:keepLines/>
      <w:spacing w:before="280" w:after="120" w:line="320" w:lineRule="atLeast"/>
      <w:outlineLvl w:val="1"/>
    </w:pPr>
    <w:rPr>
      <w:rFonts w:ascii="Arial" w:eastAsia="MS Gothic" w:hAnsi="Arial"/>
      <w:b/>
      <w:bCs/>
      <w:iCs/>
      <w:color w:val="006FB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47372D"/>
    <w:pPr>
      <w:keepNext/>
      <w:keepLines/>
      <w:spacing w:before="240" w:after="80" w:line="280" w:lineRule="atLeast"/>
      <w:outlineLvl w:val="2"/>
    </w:pPr>
    <w:rPr>
      <w:rFonts w:ascii="Arial" w:eastAsia="MS Gothic" w:hAnsi="Arial"/>
      <w:b/>
      <w:bCs/>
      <w:sz w:val="24"/>
      <w:szCs w:val="24"/>
      <w:lang w:eastAsia="en-US"/>
    </w:rPr>
  </w:style>
  <w:style w:type="paragraph" w:styleId="Heading4">
    <w:name w:val="heading 4"/>
    <w:next w:val="Normal"/>
    <w:link w:val="Heading4Char"/>
    <w:uiPriority w:val="1"/>
    <w:qFormat/>
    <w:rsid w:val="00DA2619"/>
    <w:pPr>
      <w:keepNext/>
      <w:keepLines/>
      <w:spacing w:before="160" w:after="60" w:line="240" w:lineRule="atLeast"/>
      <w:outlineLvl w:val="3"/>
    </w:pPr>
    <w:rPr>
      <w:rFonts w:ascii="Arial" w:eastAsia="MS Mincho" w:hAnsi="Aria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B64D4"/>
    <w:rPr>
      <w:rFonts w:ascii="Arial" w:eastAsia="MS Gothic" w:hAnsi="Arial" w:cs="Arial"/>
      <w:bCs/>
      <w:color w:val="006FB7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B63AE8"/>
    <w:rPr>
      <w:rFonts w:ascii="Arial" w:eastAsia="MS Gothic" w:hAnsi="Arial"/>
      <w:b/>
      <w:bCs/>
      <w:iCs/>
      <w:color w:val="006FB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7372D"/>
    <w:rPr>
      <w:rFonts w:ascii="Arial" w:eastAsia="MS Gothic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1"/>
    <w:semiHidden/>
    <w:rsid w:val="000A0EB9"/>
    <w:rPr>
      <w:rFonts w:ascii="Arial" w:eastAsia="MS Mincho" w:hAnsi="Arial"/>
      <w:b/>
      <w:bCs/>
      <w:szCs w:val="28"/>
      <w:lang w:eastAsia="en-US"/>
    </w:rPr>
  </w:style>
  <w:style w:type="paragraph" w:styleId="Header">
    <w:name w:val="header"/>
    <w:basedOn w:val="Normal"/>
    <w:uiPriority w:val="10"/>
    <w:rsid w:val="002962C3"/>
    <w:pPr>
      <w:tabs>
        <w:tab w:val="center" w:pos="4153"/>
        <w:tab w:val="right" w:pos="8306"/>
      </w:tabs>
    </w:pPr>
    <w:rPr>
      <w:rFonts w:ascii="Arial" w:hAnsi="Arial" w:cs="Arial"/>
      <w:sz w:val="18"/>
    </w:rPr>
  </w:style>
  <w:style w:type="paragraph" w:styleId="Footer">
    <w:name w:val="footer"/>
    <w:basedOn w:val="Normal"/>
    <w:uiPriority w:val="8"/>
    <w:rsid w:val="00C27DE9"/>
    <w:pPr>
      <w:tabs>
        <w:tab w:val="right" w:pos="10206"/>
      </w:tabs>
    </w:pPr>
    <w:rPr>
      <w:rFonts w:ascii="Arial" w:hAnsi="Arial"/>
      <w:sz w:val="18"/>
      <w:szCs w:val="18"/>
    </w:rPr>
  </w:style>
  <w:style w:type="character" w:styleId="FollowedHyperlink">
    <w:name w:val="FollowedHyperlink"/>
    <w:uiPriority w:val="99"/>
    <w:rsid w:val="00B2752E"/>
    <w:rPr>
      <w:color w:val="9933CC"/>
      <w:u w:val="dotte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7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FD3766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paragraph" w:customStyle="1" w:styleId="Footerfirstpage">
    <w:name w:val="Footer first page"/>
    <w:basedOn w:val="Footer"/>
    <w:uiPriority w:val="8"/>
    <w:rsid w:val="00F65AA9"/>
    <w:pPr>
      <w:tabs>
        <w:tab w:val="right" w:pos="9923"/>
      </w:tabs>
      <w:spacing w:line="240" w:lineRule="atLeast"/>
    </w:pPr>
    <w:rPr>
      <w:noProof/>
      <w:sz w:val="20"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63AE8"/>
    <w:pPr>
      <w:spacing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63AE8"/>
    <w:rPr>
      <w:rFonts w:ascii="Arial" w:eastAsia="MS Gothic" w:hAnsi="Arial"/>
      <w:b/>
      <w:bCs/>
      <w:iCs/>
      <w:color w:val="006FB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77"/>
    <w:rPr>
      <w:rFonts w:ascii="Tahoma" w:hAnsi="Tahoma" w:cs="Tahoma"/>
      <w:sz w:val="16"/>
      <w:szCs w:val="16"/>
      <w:lang w:eastAsia="en-US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uiPriority w:val="3"/>
    <w:qFormat/>
    <w:rsid w:val="009C7A7E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footnote">
    <w:name w:val="DHHS footnote"/>
    <w:link w:val="DHHSfootnoteChar"/>
    <w:uiPriority w:val="4"/>
    <w:rsid w:val="001D44E8"/>
    <w:pPr>
      <w:spacing w:before="60" w:after="60" w:line="200" w:lineRule="atLeast"/>
    </w:pPr>
    <w:rPr>
      <w:rFonts w:ascii="Arial" w:hAnsi="Arial"/>
      <w:sz w:val="16"/>
      <w:szCs w:val="16"/>
      <w:lang w:eastAsia="en-US"/>
    </w:rPr>
  </w:style>
  <w:style w:type="character" w:customStyle="1" w:styleId="DHHSfootnoteChar">
    <w:name w:val="DHHS footnote Char"/>
    <w:link w:val="DHHSfootnote"/>
    <w:uiPriority w:val="4"/>
    <w:rsid w:val="001D44E8"/>
    <w:rPr>
      <w:rFonts w:ascii="Arial" w:hAnsi="Arial"/>
      <w:sz w:val="16"/>
      <w:szCs w:val="16"/>
    </w:rPr>
  </w:style>
  <w:style w:type="paragraph" w:customStyle="1" w:styleId="DHHSbullet2">
    <w:name w:val="DHHS bullet 2"/>
    <w:basedOn w:val="DHHSbody"/>
    <w:uiPriority w:val="2"/>
    <w:qFormat/>
    <w:rsid w:val="00FD3766"/>
    <w:pPr>
      <w:numPr>
        <w:ilvl w:val="2"/>
        <w:numId w:val="3"/>
      </w:numPr>
      <w:spacing w:after="40"/>
    </w:pPr>
  </w:style>
  <w:style w:type="paragraph" w:customStyle="1" w:styleId="DHHSfigurecaption">
    <w:name w:val="DHHS figure caption"/>
    <w:next w:val="DHHSbody"/>
    <w:link w:val="DHHSfigurecaptionChar"/>
    <w:uiPriority w:val="4"/>
    <w:rsid w:val="009C7A7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670597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72"/>
    <w:semiHidden/>
    <w:qFormat/>
    <w:rsid w:val="00A658FB"/>
    <w:pPr>
      <w:ind w:left="720"/>
      <w:contextualSpacing/>
    </w:pPr>
  </w:style>
  <w:style w:type="paragraph" w:customStyle="1" w:styleId="DHHStablebullet">
    <w:name w:val="DHHS table bullet"/>
    <w:basedOn w:val="DHHStabletext"/>
    <w:uiPriority w:val="3"/>
    <w:qFormat/>
    <w:rsid w:val="00FD3766"/>
    <w:pPr>
      <w:numPr>
        <w:ilvl w:val="6"/>
        <w:numId w:val="3"/>
      </w:numPr>
    </w:pPr>
  </w:style>
  <w:style w:type="paragraph" w:customStyle="1" w:styleId="DHHSaccessibilitypara">
    <w:name w:val="DHHS accessibility para"/>
    <w:basedOn w:val="Normal"/>
    <w:link w:val="DHHSaccessibilityparaChar"/>
    <w:uiPriority w:val="6"/>
    <w:rsid w:val="000C42EA"/>
    <w:pPr>
      <w:spacing w:after="120" w:line="300" w:lineRule="exact"/>
    </w:pPr>
    <w:rPr>
      <w:rFonts w:ascii="Arial" w:hAnsi="Arial"/>
      <w:sz w:val="24"/>
      <w:szCs w:val="24"/>
    </w:rPr>
  </w:style>
  <w:style w:type="character" w:customStyle="1" w:styleId="DHHSaccessibilityparaChar">
    <w:name w:val="DHHS accessibility para Char"/>
    <w:link w:val="DHHSaccessibilitypara"/>
    <w:uiPriority w:val="6"/>
    <w:rsid w:val="00670597"/>
    <w:rPr>
      <w:rFonts w:ascii="Arial" w:hAnsi="Arial"/>
      <w:sz w:val="24"/>
      <w:szCs w:val="24"/>
      <w:lang w:eastAsia="en-US"/>
    </w:rPr>
  </w:style>
  <w:style w:type="paragraph" w:customStyle="1" w:styleId="DHHStablecolhead">
    <w:name w:val="DHHS table col head"/>
    <w:uiPriority w:val="3"/>
    <w:qFormat/>
    <w:rsid w:val="00B63AE8"/>
    <w:pPr>
      <w:spacing w:before="80" w:after="60"/>
    </w:pPr>
    <w:rPr>
      <w:rFonts w:ascii="Arial" w:hAnsi="Arial"/>
      <w:b/>
      <w:color w:val="006FB7"/>
      <w:lang w:eastAsia="en-US"/>
    </w:rPr>
  </w:style>
  <w:style w:type="paragraph" w:customStyle="1" w:styleId="DHHSbulletindent">
    <w:name w:val="DHHS bullet indent"/>
    <w:basedOn w:val="DHHSbody"/>
    <w:rsid w:val="00596A4B"/>
    <w:pPr>
      <w:numPr>
        <w:ilvl w:val="4"/>
        <w:numId w:val="3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FD376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rsid w:val="00FD3766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F044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Cambria" w:hAnsi="Cambria"/>
      <w:sz w:val="24"/>
      <w:szCs w:val="24"/>
    </w:rPr>
  </w:style>
  <w:style w:type="paragraph" w:customStyle="1" w:styleId="Healthbody">
    <w:name w:val="Health body"/>
    <w:semiHidden/>
    <w:rsid w:val="007B0914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Caption">
    <w:name w:val="caption"/>
    <w:basedOn w:val="Normal"/>
    <w:next w:val="Normal"/>
    <w:uiPriority w:val="35"/>
    <w:unhideWhenUsed/>
    <w:qFormat/>
    <w:rsid w:val="005271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Bullets">
    <w:name w:val="Bullets"/>
    <w:rsid w:val="00596A4B"/>
    <w:pPr>
      <w:numPr>
        <w:numId w:val="1"/>
      </w:numPr>
    </w:pPr>
  </w:style>
  <w:style w:type="numbering" w:customStyle="1" w:styleId="Numbers">
    <w:name w:val="Numbers"/>
    <w:rsid w:val="00596A4B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rsid w:val="00596A4B"/>
    <w:pPr>
      <w:numPr>
        <w:ilvl w:val="5"/>
        <w:numId w:val="3"/>
      </w:numPr>
    </w:pPr>
  </w:style>
  <w:style w:type="paragraph" w:customStyle="1" w:styleId="DHHSnumberdigit">
    <w:name w:val="DHHS number digit"/>
    <w:basedOn w:val="DHHSbody"/>
    <w:uiPriority w:val="4"/>
    <w:rsid w:val="00596A4B"/>
    <w:pPr>
      <w:numPr>
        <w:numId w:val="4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596A4B"/>
    <w:pPr>
      <w:numPr>
        <w:ilvl w:val="3"/>
        <w:numId w:val="4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596A4B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596A4B"/>
    <w:pPr>
      <w:numPr>
        <w:ilvl w:val="2"/>
        <w:numId w:val="4"/>
      </w:numPr>
    </w:pPr>
  </w:style>
  <w:style w:type="paragraph" w:customStyle="1" w:styleId="DHHSnumberlowerroman">
    <w:name w:val="DHHS number lower roman"/>
    <w:basedOn w:val="DHHSbody"/>
    <w:uiPriority w:val="4"/>
    <w:qFormat/>
    <w:rsid w:val="00596A4B"/>
    <w:pPr>
      <w:numPr>
        <w:ilvl w:val="4"/>
        <w:numId w:val="4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596A4B"/>
    <w:pPr>
      <w:numPr>
        <w:ilvl w:val="5"/>
        <w:numId w:val="4"/>
      </w:numPr>
    </w:pPr>
  </w:style>
  <w:style w:type="paragraph" w:customStyle="1" w:styleId="DHHSquote">
    <w:name w:val="DHHS quote"/>
    <w:basedOn w:val="DHHSbody"/>
    <w:uiPriority w:val="3"/>
    <w:qFormat/>
    <w:rsid w:val="00596A4B"/>
    <w:pPr>
      <w:ind w:left="397"/>
    </w:pPr>
    <w:rPr>
      <w:szCs w:val="18"/>
      <w:lang w:val="fr-FR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1"/>
    <w:rsid w:val="00951D50"/>
    <w:pPr>
      <w:spacing w:before="240" w:after="120" w:line="270" w:lineRule="atLeast"/>
    </w:pPr>
    <w:rPr>
      <w:rFonts w:ascii="Arial" w:eastAsia="Times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942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0B"/>
    <w:rPr>
      <w:rFonts w:ascii="Cambria" w:hAnsi="Cambri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20B"/>
    <w:rPr>
      <w:rFonts w:ascii="Cambria" w:hAnsi="Cambria"/>
      <w:b/>
      <w:bCs/>
      <w:sz w:val="24"/>
      <w:szCs w:val="24"/>
      <w:lang w:eastAsia="en-US"/>
    </w:rPr>
  </w:style>
  <w:style w:type="character" w:customStyle="1" w:styleId="element-invisible">
    <w:name w:val="element-invisible"/>
    <w:basedOn w:val="DefaultParagraphFont"/>
    <w:rsid w:val="007B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4148F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B64D4"/>
    <w:pPr>
      <w:keepNext/>
      <w:keepLines/>
      <w:spacing w:before="400" w:after="280" w:line="480" w:lineRule="atLeast"/>
      <w:outlineLvl w:val="0"/>
    </w:pPr>
    <w:rPr>
      <w:rFonts w:ascii="Arial" w:eastAsia="MS Gothic" w:hAnsi="Arial" w:cs="Arial"/>
      <w:bCs/>
      <w:color w:val="006FB7"/>
      <w:kern w:val="32"/>
      <w:sz w:val="40"/>
      <w:szCs w:val="32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63AE8"/>
    <w:pPr>
      <w:keepNext/>
      <w:keepLines/>
      <w:spacing w:before="280" w:after="120" w:line="320" w:lineRule="atLeast"/>
      <w:outlineLvl w:val="1"/>
    </w:pPr>
    <w:rPr>
      <w:rFonts w:ascii="Arial" w:eastAsia="MS Gothic" w:hAnsi="Arial"/>
      <w:b/>
      <w:bCs/>
      <w:iCs/>
      <w:color w:val="006FB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47372D"/>
    <w:pPr>
      <w:keepNext/>
      <w:keepLines/>
      <w:spacing w:before="240" w:after="80" w:line="280" w:lineRule="atLeast"/>
      <w:outlineLvl w:val="2"/>
    </w:pPr>
    <w:rPr>
      <w:rFonts w:ascii="Arial" w:eastAsia="MS Gothic" w:hAnsi="Arial"/>
      <w:b/>
      <w:bCs/>
      <w:sz w:val="24"/>
      <w:szCs w:val="24"/>
      <w:lang w:eastAsia="en-US"/>
    </w:rPr>
  </w:style>
  <w:style w:type="paragraph" w:styleId="Heading4">
    <w:name w:val="heading 4"/>
    <w:next w:val="Normal"/>
    <w:link w:val="Heading4Char"/>
    <w:uiPriority w:val="1"/>
    <w:qFormat/>
    <w:rsid w:val="00DA2619"/>
    <w:pPr>
      <w:keepNext/>
      <w:keepLines/>
      <w:spacing w:before="160" w:after="60" w:line="240" w:lineRule="atLeast"/>
      <w:outlineLvl w:val="3"/>
    </w:pPr>
    <w:rPr>
      <w:rFonts w:ascii="Arial" w:eastAsia="MS Mincho" w:hAnsi="Aria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B64D4"/>
    <w:rPr>
      <w:rFonts w:ascii="Arial" w:eastAsia="MS Gothic" w:hAnsi="Arial" w:cs="Arial"/>
      <w:bCs/>
      <w:color w:val="006FB7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B63AE8"/>
    <w:rPr>
      <w:rFonts w:ascii="Arial" w:eastAsia="MS Gothic" w:hAnsi="Arial"/>
      <w:b/>
      <w:bCs/>
      <w:iCs/>
      <w:color w:val="006FB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7372D"/>
    <w:rPr>
      <w:rFonts w:ascii="Arial" w:eastAsia="MS Gothic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1"/>
    <w:semiHidden/>
    <w:rsid w:val="000A0EB9"/>
    <w:rPr>
      <w:rFonts w:ascii="Arial" w:eastAsia="MS Mincho" w:hAnsi="Arial"/>
      <w:b/>
      <w:bCs/>
      <w:szCs w:val="28"/>
      <w:lang w:eastAsia="en-US"/>
    </w:rPr>
  </w:style>
  <w:style w:type="paragraph" w:styleId="Header">
    <w:name w:val="header"/>
    <w:basedOn w:val="Normal"/>
    <w:uiPriority w:val="10"/>
    <w:rsid w:val="002962C3"/>
    <w:pPr>
      <w:tabs>
        <w:tab w:val="center" w:pos="4153"/>
        <w:tab w:val="right" w:pos="8306"/>
      </w:tabs>
    </w:pPr>
    <w:rPr>
      <w:rFonts w:ascii="Arial" w:hAnsi="Arial" w:cs="Arial"/>
      <w:sz w:val="18"/>
    </w:rPr>
  </w:style>
  <w:style w:type="paragraph" w:styleId="Footer">
    <w:name w:val="footer"/>
    <w:basedOn w:val="Normal"/>
    <w:uiPriority w:val="8"/>
    <w:rsid w:val="00C27DE9"/>
    <w:pPr>
      <w:tabs>
        <w:tab w:val="right" w:pos="10206"/>
      </w:tabs>
    </w:pPr>
    <w:rPr>
      <w:rFonts w:ascii="Arial" w:hAnsi="Arial"/>
      <w:sz w:val="18"/>
      <w:szCs w:val="18"/>
    </w:rPr>
  </w:style>
  <w:style w:type="character" w:styleId="FollowedHyperlink">
    <w:name w:val="FollowedHyperlink"/>
    <w:uiPriority w:val="99"/>
    <w:rsid w:val="00B2752E"/>
    <w:rPr>
      <w:color w:val="9933CC"/>
      <w:u w:val="dotte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7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FD3766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paragraph" w:customStyle="1" w:styleId="Footerfirstpage">
    <w:name w:val="Footer first page"/>
    <w:basedOn w:val="Footer"/>
    <w:uiPriority w:val="8"/>
    <w:rsid w:val="00F65AA9"/>
    <w:pPr>
      <w:tabs>
        <w:tab w:val="right" w:pos="9923"/>
      </w:tabs>
      <w:spacing w:line="240" w:lineRule="atLeast"/>
    </w:pPr>
    <w:rPr>
      <w:noProof/>
      <w:sz w:val="20"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63AE8"/>
    <w:pPr>
      <w:spacing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63AE8"/>
    <w:rPr>
      <w:rFonts w:ascii="Arial" w:eastAsia="MS Gothic" w:hAnsi="Arial"/>
      <w:b/>
      <w:bCs/>
      <w:iCs/>
      <w:color w:val="006FB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77"/>
    <w:rPr>
      <w:rFonts w:ascii="Tahoma" w:hAnsi="Tahoma" w:cs="Tahoma"/>
      <w:sz w:val="16"/>
      <w:szCs w:val="16"/>
      <w:lang w:eastAsia="en-US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uiPriority w:val="3"/>
    <w:qFormat/>
    <w:rsid w:val="009C7A7E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footnote">
    <w:name w:val="DHHS footnote"/>
    <w:link w:val="DHHSfootnoteChar"/>
    <w:uiPriority w:val="4"/>
    <w:rsid w:val="001D44E8"/>
    <w:pPr>
      <w:spacing w:before="60" w:after="60" w:line="200" w:lineRule="atLeast"/>
    </w:pPr>
    <w:rPr>
      <w:rFonts w:ascii="Arial" w:hAnsi="Arial"/>
      <w:sz w:val="16"/>
      <w:szCs w:val="16"/>
      <w:lang w:eastAsia="en-US"/>
    </w:rPr>
  </w:style>
  <w:style w:type="character" w:customStyle="1" w:styleId="DHHSfootnoteChar">
    <w:name w:val="DHHS footnote Char"/>
    <w:link w:val="DHHSfootnote"/>
    <w:uiPriority w:val="4"/>
    <w:rsid w:val="001D44E8"/>
    <w:rPr>
      <w:rFonts w:ascii="Arial" w:hAnsi="Arial"/>
      <w:sz w:val="16"/>
      <w:szCs w:val="16"/>
    </w:rPr>
  </w:style>
  <w:style w:type="paragraph" w:customStyle="1" w:styleId="DHHSbullet2">
    <w:name w:val="DHHS bullet 2"/>
    <w:basedOn w:val="DHHSbody"/>
    <w:uiPriority w:val="2"/>
    <w:qFormat/>
    <w:rsid w:val="00FD3766"/>
    <w:pPr>
      <w:numPr>
        <w:ilvl w:val="2"/>
        <w:numId w:val="3"/>
      </w:numPr>
      <w:spacing w:after="40"/>
    </w:pPr>
  </w:style>
  <w:style w:type="paragraph" w:customStyle="1" w:styleId="DHHSfigurecaption">
    <w:name w:val="DHHS figure caption"/>
    <w:next w:val="DHHSbody"/>
    <w:link w:val="DHHSfigurecaptionChar"/>
    <w:uiPriority w:val="4"/>
    <w:rsid w:val="009C7A7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670597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72"/>
    <w:semiHidden/>
    <w:qFormat/>
    <w:rsid w:val="00A658FB"/>
    <w:pPr>
      <w:ind w:left="720"/>
      <w:contextualSpacing/>
    </w:pPr>
  </w:style>
  <w:style w:type="paragraph" w:customStyle="1" w:styleId="DHHStablebullet">
    <w:name w:val="DHHS table bullet"/>
    <w:basedOn w:val="DHHStabletext"/>
    <w:uiPriority w:val="3"/>
    <w:qFormat/>
    <w:rsid w:val="00FD3766"/>
    <w:pPr>
      <w:numPr>
        <w:ilvl w:val="6"/>
        <w:numId w:val="3"/>
      </w:numPr>
    </w:pPr>
  </w:style>
  <w:style w:type="paragraph" w:customStyle="1" w:styleId="DHHSaccessibilitypara">
    <w:name w:val="DHHS accessibility para"/>
    <w:basedOn w:val="Normal"/>
    <w:link w:val="DHHSaccessibilityparaChar"/>
    <w:uiPriority w:val="6"/>
    <w:rsid w:val="000C42EA"/>
    <w:pPr>
      <w:spacing w:after="120" w:line="300" w:lineRule="exact"/>
    </w:pPr>
    <w:rPr>
      <w:rFonts w:ascii="Arial" w:hAnsi="Arial"/>
      <w:sz w:val="24"/>
      <w:szCs w:val="24"/>
    </w:rPr>
  </w:style>
  <w:style w:type="character" w:customStyle="1" w:styleId="DHHSaccessibilityparaChar">
    <w:name w:val="DHHS accessibility para Char"/>
    <w:link w:val="DHHSaccessibilitypara"/>
    <w:uiPriority w:val="6"/>
    <w:rsid w:val="00670597"/>
    <w:rPr>
      <w:rFonts w:ascii="Arial" w:hAnsi="Arial"/>
      <w:sz w:val="24"/>
      <w:szCs w:val="24"/>
      <w:lang w:eastAsia="en-US"/>
    </w:rPr>
  </w:style>
  <w:style w:type="paragraph" w:customStyle="1" w:styleId="DHHStablecolhead">
    <w:name w:val="DHHS table col head"/>
    <w:uiPriority w:val="3"/>
    <w:qFormat/>
    <w:rsid w:val="00B63AE8"/>
    <w:pPr>
      <w:spacing w:before="80" w:after="60"/>
    </w:pPr>
    <w:rPr>
      <w:rFonts w:ascii="Arial" w:hAnsi="Arial"/>
      <w:b/>
      <w:color w:val="006FB7"/>
      <w:lang w:eastAsia="en-US"/>
    </w:rPr>
  </w:style>
  <w:style w:type="paragraph" w:customStyle="1" w:styleId="DHHSbulletindent">
    <w:name w:val="DHHS bullet indent"/>
    <w:basedOn w:val="DHHSbody"/>
    <w:rsid w:val="00596A4B"/>
    <w:pPr>
      <w:numPr>
        <w:ilvl w:val="4"/>
        <w:numId w:val="3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FD376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rsid w:val="00FD3766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F044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Cambria" w:hAnsi="Cambria"/>
      <w:sz w:val="24"/>
      <w:szCs w:val="24"/>
    </w:rPr>
  </w:style>
  <w:style w:type="paragraph" w:customStyle="1" w:styleId="Healthbody">
    <w:name w:val="Health body"/>
    <w:semiHidden/>
    <w:rsid w:val="007B0914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Caption">
    <w:name w:val="caption"/>
    <w:basedOn w:val="Normal"/>
    <w:next w:val="Normal"/>
    <w:uiPriority w:val="35"/>
    <w:unhideWhenUsed/>
    <w:qFormat/>
    <w:rsid w:val="005271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Bullets">
    <w:name w:val="Bullets"/>
    <w:rsid w:val="00596A4B"/>
    <w:pPr>
      <w:numPr>
        <w:numId w:val="1"/>
      </w:numPr>
    </w:pPr>
  </w:style>
  <w:style w:type="numbering" w:customStyle="1" w:styleId="Numbers">
    <w:name w:val="Numbers"/>
    <w:rsid w:val="00596A4B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rsid w:val="00596A4B"/>
    <w:pPr>
      <w:numPr>
        <w:ilvl w:val="5"/>
        <w:numId w:val="3"/>
      </w:numPr>
    </w:pPr>
  </w:style>
  <w:style w:type="paragraph" w:customStyle="1" w:styleId="DHHSnumberdigit">
    <w:name w:val="DHHS number digit"/>
    <w:basedOn w:val="DHHSbody"/>
    <w:uiPriority w:val="4"/>
    <w:rsid w:val="00596A4B"/>
    <w:pPr>
      <w:numPr>
        <w:numId w:val="4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596A4B"/>
    <w:pPr>
      <w:numPr>
        <w:ilvl w:val="3"/>
        <w:numId w:val="4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596A4B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596A4B"/>
    <w:pPr>
      <w:numPr>
        <w:ilvl w:val="2"/>
        <w:numId w:val="4"/>
      </w:numPr>
    </w:pPr>
  </w:style>
  <w:style w:type="paragraph" w:customStyle="1" w:styleId="DHHSnumberlowerroman">
    <w:name w:val="DHHS number lower roman"/>
    <w:basedOn w:val="DHHSbody"/>
    <w:uiPriority w:val="4"/>
    <w:qFormat/>
    <w:rsid w:val="00596A4B"/>
    <w:pPr>
      <w:numPr>
        <w:ilvl w:val="4"/>
        <w:numId w:val="4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596A4B"/>
    <w:pPr>
      <w:numPr>
        <w:ilvl w:val="5"/>
        <w:numId w:val="4"/>
      </w:numPr>
    </w:pPr>
  </w:style>
  <w:style w:type="paragraph" w:customStyle="1" w:styleId="DHHSquote">
    <w:name w:val="DHHS quote"/>
    <w:basedOn w:val="DHHSbody"/>
    <w:uiPriority w:val="3"/>
    <w:qFormat/>
    <w:rsid w:val="00596A4B"/>
    <w:pPr>
      <w:ind w:left="397"/>
    </w:pPr>
    <w:rPr>
      <w:szCs w:val="18"/>
      <w:lang w:val="fr-FR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1"/>
    <w:rsid w:val="00951D50"/>
    <w:pPr>
      <w:spacing w:before="240" w:after="120" w:line="270" w:lineRule="atLeast"/>
    </w:pPr>
    <w:rPr>
      <w:rFonts w:ascii="Arial" w:eastAsia="Times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942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0B"/>
    <w:rPr>
      <w:rFonts w:ascii="Cambria" w:hAnsi="Cambri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20B"/>
    <w:rPr>
      <w:rFonts w:ascii="Cambria" w:hAnsi="Cambria"/>
      <w:b/>
      <w:bCs/>
      <w:sz w:val="24"/>
      <w:szCs w:val="24"/>
      <w:lang w:eastAsia="en-US"/>
    </w:rPr>
  </w:style>
  <w:style w:type="character" w:customStyle="1" w:styleId="element-invisible">
    <w:name w:val="element-invisible"/>
    <w:basedOn w:val="DefaultParagraphFont"/>
    <w:rsid w:val="007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ccmds.data@dhhs.vic.gov.au" TargetMode="External"/><Relationship Id="rId18" Type="http://schemas.openxmlformats.org/officeDocument/2006/relationships/hyperlink" Target="https://www.dss.gov.au/grants/programme-reporting%20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s://www.dss.gov.au/grants/programme-reportin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ssdataexchange.helpdesk@dss.gov.au" TargetMode="External"/><Relationship Id="rId17" Type="http://schemas.openxmlformats.org/officeDocument/2006/relationships/hyperlink" Target="https://www.dss.gov.au/grants/programme-reporting/the-dss-data-exchange-technical-specification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ss.gov.au/grants/programme-reporting/the-dss-data-exchange-technical-specifications" TargetMode="External"/><Relationship Id="rId20" Type="http://schemas.openxmlformats.org/officeDocument/2006/relationships/hyperlink" Target="https://www.dss.gov.au/grants/programme-reporting/the-dss-data-exchange-technical-specification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s.gov.au/chsp" TargetMode="External"/><Relationship Id="rId24" Type="http://schemas.openxmlformats.org/officeDocument/2006/relationships/hyperlink" Target="mailto:Vic.HACC.Transition@health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ccmds.data@dhhs.vic.gov.au" TargetMode="External"/><Relationship Id="rId23" Type="http://schemas.openxmlformats.org/officeDocument/2006/relationships/hyperlink" Target="mailto:HACCtransition@dhhs.vic.gov.a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dss.gov.au/grants/programme-reporti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accmds@dhhs.vic.gov.au" TargetMode="External"/><Relationship Id="rId22" Type="http://schemas.openxmlformats.org/officeDocument/2006/relationships/hyperlink" Target="mailto:haccmds@dhhs.vic.gov.a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8%20Blue%202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08 Blue 285</Template>
  <TotalTime>0</TotalTime>
  <Pages>4</Pages>
  <Words>1425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&amp; Human Services</Company>
  <LinksUpToDate>false</LinksUpToDate>
  <CharactersWithSpaces>10363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Graham</dc:creator>
  <cp:lastModifiedBy>Robyn Fletcher</cp:lastModifiedBy>
  <cp:revision>2</cp:revision>
  <cp:lastPrinted>2015-12-20T22:26:00Z</cp:lastPrinted>
  <dcterms:created xsi:type="dcterms:W3CDTF">2016-05-03T03:41:00Z</dcterms:created>
  <dcterms:modified xsi:type="dcterms:W3CDTF">2016-05-03T03:41:00Z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